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EF16D" w14:textId="283D3C21" w:rsidR="0007575F" w:rsidRPr="007728E8" w:rsidRDefault="0007575F" w:rsidP="0007575F">
      <w:pPr>
        <w:pStyle w:val="CRCoverPage"/>
        <w:tabs>
          <w:tab w:val="right" w:pos="9639"/>
        </w:tabs>
        <w:spacing w:after="0"/>
        <w:rPr>
          <w:b/>
          <w:i/>
          <w:noProof/>
          <w:sz w:val="28"/>
        </w:rPr>
      </w:pPr>
      <w:r>
        <w:rPr>
          <w:b/>
          <w:noProof/>
          <w:sz w:val="24"/>
        </w:rPr>
        <w:t xml:space="preserve">3GPP TSG-RAN WG2 </w:t>
      </w:r>
      <w:r w:rsidR="00124AEC">
        <w:rPr>
          <w:b/>
          <w:noProof/>
          <w:sz w:val="24"/>
        </w:rPr>
        <w:t>#97</w:t>
      </w:r>
      <w:r>
        <w:rPr>
          <w:b/>
          <w:i/>
          <w:noProof/>
          <w:sz w:val="28"/>
        </w:rPr>
        <w:tab/>
        <w:t xml:space="preserve"> </w:t>
      </w:r>
      <w:r w:rsidR="008E4624">
        <w:rPr>
          <w:b/>
          <w:i/>
          <w:noProof/>
          <w:sz w:val="28"/>
        </w:rPr>
        <w:t xml:space="preserve">    </w:t>
      </w:r>
      <w:r w:rsidRPr="00071E0C">
        <w:rPr>
          <w:b/>
          <w:noProof/>
          <w:sz w:val="28"/>
        </w:rPr>
        <w:t>Tdo</w:t>
      </w:r>
      <w:r w:rsidR="008E4624">
        <w:rPr>
          <w:b/>
          <w:noProof/>
          <w:sz w:val="28"/>
        </w:rPr>
        <w:t xml:space="preserve">c </w:t>
      </w:r>
      <w:r w:rsidR="008E4624" w:rsidRPr="00967D3F">
        <w:rPr>
          <w:b/>
          <w:noProof/>
          <w:sz w:val="28"/>
        </w:rPr>
        <w:t>R2-17</w:t>
      </w:r>
      <w:r w:rsidR="00B1340C">
        <w:rPr>
          <w:b/>
          <w:noProof/>
          <w:sz w:val="28"/>
        </w:rPr>
        <w:t>01685</w:t>
      </w:r>
      <w:r w:rsidR="00941AED">
        <w:rPr>
          <w:b/>
          <w:noProof/>
          <w:sz w:val="28"/>
        </w:rPr>
        <w:tab/>
      </w:r>
      <w:r w:rsidR="008E4624" w:rsidRPr="00071E0C" w:rsidDel="008E4624">
        <w:rPr>
          <w:b/>
          <w:noProof/>
          <w:sz w:val="28"/>
        </w:rPr>
        <w:t xml:space="preserve"> </w:t>
      </w:r>
    </w:p>
    <w:p w14:paraId="3050B7A4" w14:textId="1CE62D0D" w:rsidR="0007575F" w:rsidRDefault="00941AED" w:rsidP="0007575F">
      <w:pPr>
        <w:pStyle w:val="CRCoverPage"/>
        <w:rPr>
          <w:b/>
          <w:noProof/>
          <w:sz w:val="24"/>
        </w:rPr>
      </w:pPr>
      <w:r>
        <w:rPr>
          <w:b/>
          <w:sz w:val="24"/>
          <w:szCs w:val="24"/>
        </w:rPr>
        <w:t>Athens</w:t>
      </w:r>
      <w:r w:rsidR="0007575F">
        <w:rPr>
          <w:b/>
          <w:sz w:val="24"/>
          <w:szCs w:val="24"/>
        </w:rPr>
        <w:t xml:space="preserve">, </w:t>
      </w:r>
      <w:r>
        <w:rPr>
          <w:b/>
          <w:sz w:val="24"/>
          <w:szCs w:val="24"/>
        </w:rPr>
        <w:t>Greece, 13 – 17 February</w:t>
      </w:r>
      <w:r w:rsidR="0007575F" w:rsidRPr="009E4773">
        <w:rPr>
          <w:b/>
          <w:sz w:val="24"/>
          <w:szCs w:val="24"/>
        </w:rPr>
        <w:t xml:space="preserve"> </w:t>
      </w:r>
      <w:r w:rsidR="0007575F">
        <w:rPr>
          <w:b/>
          <w:sz w:val="24"/>
          <w:szCs w:val="24"/>
        </w:rPr>
        <w:t>2017</w:t>
      </w:r>
    </w:p>
    <w:p w14:paraId="106FB278" w14:textId="575AF91E" w:rsidR="00156A1A" w:rsidRPr="009A6513" w:rsidRDefault="001B28F8" w:rsidP="0000505D">
      <w:pPr>
        <w:pStyle w:val="CRCoverPage"/>
        <w:ind w:left="1988" w:hanging="1988"/>
        <w:rPr>
          <w:b/>
          <w:noProof/>
          <w:sz w:val="24"/>
        </w:rPr>
      </w:pPr>
      <w:r>
        <w:rPr>
          <w:b/>
          <w:noProof/>
          <w:sz w:val="24"/>
        </w:rPr>
        <w:t>Agenda Item:</w:t>
      </w:r>
      <w:r>
        <w:rPr>
          <w:b/>
          <w:noProof/>
          <w:sz w:val="24"/>
        </w:rPr>
        <w:tab/>
      </w:r>
      <w:r w:rsidR="008810C6">
        <w:rPr>
          <w:b/>
          <w:noProof/>
          <w:sz w:val="24"/>
        </w:rPr>
        <w:t>8.5.2</w:t>
      </w:r>
    </w:p>
    <w:p w14:paraId="281E5241" w14:textId="63A2629E"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C2744B">
        <w:rPr>
          <w:b/>
          <w:noProof/>
          <w:sz w:val="24"/>
        </w:rPr>
        <w:t xml:space="preserve">, Qualcomm, Intel, </w:t>
      </w:r>
      <w:r w:rsidR="00C2744B" w:rsidRPr="00E30960">
        <w:rPr>
          <w:b/>
          <w:noProof/>
          <w:sz w:val="24"/>
        </w:rPr>
        <w:t>Beijing Xiaomi Mobile Software Co.</w:t>
      </w:r>
      <w:r w:rsidR="00C2744B">
        <w:rPr>
          <w:b/>
          <w:noProof/>
          <w:sz w:val="24"/>
        </w:rPr>
        <w:t>,</w:t>
      </w:r>
      <w:r w:rsidR="00C2744B" w:rsidRPr="00C2744B">
        <w:rPr>
          <w:b/>
          <w:noProof/>
          <w:sz w:val="24"/>
        </w:rPr>
        <w:t xml:space="preserve"> </w:t>
      </w:r>
      <w:r w:rsidR="00C2744B">
        <w:rPr>
          <w:b/>
          <w:noProof/>
          <w:sz w:val="24"/>
        </w:rPr>
        <w:t xml:space="preserve">China Telecom, </w:t>
      </w:r>
      <w:r w:rsidR="00733F48">
        <w:rPr>
          <w:b/>
          <w:noProof/>
          <w:sz w:val="24"/>
        </w:rPr>
        <w:t xml:space="preserve">Telekom R&amp;D </w:t>
      </w:r>
      <w:r w:rsidR="00C2744B" w:rsidRPr="00C2744B">
        <w:rPr>
          <w:b/>
          <w:noProof/>
          <w:sz w:val="24"/>
        </w:rPr>
        <w:t>Sdn. Bhd.</w:t>
      </w:r>
    </w:p>
    <w:p w14:paraId="2E4644FB" w14:textId="14DA2CDC"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F6444E">
        <w:rPr>
          <w:b/>
          <w:noProof/>
          <w:sz w:val="24"/>
        </w:rPr>
        <w:t>Way forward on uplink routing for eLWA</w:t>
      </w:r>
    </w:p>
    <w:bookmarkEnd w:id="0"/>
    <w:bookmarkEnd w:id="1"/>
    <w:p w14:paraId="58D121F5"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A10867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E039C0E" w14:textId="1E0337ED" w:rsidR="00475C34" w:rsidRPr="00475C34" w:rsidRDefault="00475C34" w:rsidP="00475C34">
      <w:pPr>
        <w:rPr>
          <w:rFonts w:ascii="Arial" w:eastAsia="MS Mincho" w:hAnsi="Arial"/>
          <w:szCs w:val="24"/>
        </w:rPr>
      </w:pPr>
      <w:r w:rsidRPr="00475C34">
        <w:rPr>
          <w:rFonts w:ascii="Arial" w:eastAsia="MS Mincho" w:hAnsi="Arial"/>
          <w:szCs w:val="24"/>
        </w:rPr>
        <w:t>In order to support uplink LWA, the WLAN AP needs to be able to forward</w:t>
      </w:r>
      <w:r>
        <w:rPr>
          <w:rFonts w:ascii="Arial" w:eastAsia="MS Mincho" w:hAnsi="Arial"/>
          <w:szCs w:val="24"/>
        </w:rPr>
        <w:t xml:space="preserve"> the received LWAAP PDU to the WT</w:t>
      </w:r>
      <w:r w:rsidRPr="00475C34">
        <w:rPr>
          <w:rFonts w:ascii="Arial" w:eastAsia="MS Mincho" w:hAnsi="Arial"/>
          <w:szCs w:val="24"/>
        </w:rPr>
        <w:t xml:space="preserve">. In RAN2 #96, it was agreed that this problem needs to be solved when the AP and WT are connected over an L2 link (e.g., Ethernet). </w:t>
      </w:r>
    </w:p>
    <w:p w14:paraId="76B9B9B3" w14:textId="77777777" w:rsidR="00475C34" w:rsidRDefault="00475C34" w:rsidP="00475C34">
      <w:pPr>
        <w:pStyle w:val="Doc-text2"/>
        <w:pBdr>
          <w:top w:val="single" w:sz="4" w:space="1" w:color="auto"/>
          <w:left w:val="single" w:sz="4" w:space="4" w:color="auto"/>
          <w:bottom w:val="single" w:sz="4" w:space="1" w:color="auto"/>
          <w:right w:val="single" w:sz="4" w:space="4" w:color="auto"/>
        </w:pBdr>
      </w:pPr>
      <w:r>
        <w:t>=&gt;</w:t>
      </w:r>
      <w:r>
        <w:tab/>
        <w:t>Routing from AP to WT when connected by layer 2 link (e.g. ethernet) needs to be solved.</w:t>
      </w:r>
    </w:p>
    <w:p w14:paraId="4AA452C4" w14:textId="77777777" w:rsidR="00475C34" w:rsidRDefault="00475C34" w:rsidP="00DD2C7D">
      <w:pPr>
        <w:pStyle w:val="Doc-text2"/>
        <w:tabs>
          <w:tab w:val="left" w:pos="340"/>
        </w:tabs>
        <w:ind w:left="0" w:firstLine="0"/>
        <w:jc w:val="both"/>
      </w:pPr>
    </w:p>
    <w:p w14:paraId="2279A14A" w14:textId="518D3646" w:rsidR="00C84C57" w:rsidRDefault="00475C34" w:rsidP="00DD2C7D">
      <w:pPr>
        <w:pStyle w:val="Doc-text2"/>
        <w:tabs>
          <w:tab w:val="left" w:pos="340"/>
        </w:tabs>
        <w:ind w:left="0" w:firstLine="0"/>
        <w:jc w:val="both"/>
      </w:pPr>
      <w:r>
        <w:t xml:space="preserve">Subsequently, </w:t>
      </w:r>
      <w:r w:rsidR="00B24C77">
        <w:t xml:space="preserve">an </w:t>
      </w:r>
      <w:r>
        <w:t>email discussion was conducted to enable consideration of various solutions in greater detail</w:t>
      </w:r>
      <w:r w:rsidR="0063480D">
        <w:fldChar w:fldCharType="begin"/>
      </w:r>
      <w:r w:rsidR="0063480D">
        <w:instrText xml:space="preserve"> REF _Ref471203635 \r \h </w:instrText>
      </w:r>
      <w:r w:rsidR="0063480D">
        <w:fldChar w:fldCharType="separate"/>
      </w:r>
      <w:r w:rsidR="0063480D">
        <w:t>[1]</w:t>
      </w:r>
      <w:r w:rsidR="0063480D">
        <w:fldChar w:fldCharType="end"/>
      </w:r>
      <w:r>
        <w:t xml:space="preserve">. </w:t>
      </w:r>
      <w:r w:rsidR="00DD2C7D">
        <w:t xml:space="preserve"> </w:t>
      </w:r>
      <w:r w:rsidR="007D1A8B">
        <w:t>In this document, we discuss the various solutions that were presented, and based on our analysis present a way forward.</w:t>
      </w:r>
    </w:p>
    <w:p w14:paraId="18669C7D" w14:textId="452B754E" w:rsidR="002E1CC9" w:rsidRDefault="00C84C57" w:rsidP="002E1CC9">
      <w:pPr>
        <w:pStyle w:val="Heading1"/>
        <w:rPr>
          <w:lang w:val="en-US" w:eastAsia="ko-KR"/>
        </w:rPr>
      </w:pPr>
      <w:r>
        <w:rPr>
          <w:lang w:val="en-US" w:eastAsia="ko-KR"/>
        </w:rPr>
        <w:t>2</w:t>
      </w:r>
      <w:r w:rsidR="002E1CC9">
        <w:rPr>
          <w:lang w:val="en-US" w:eastAsia="ko-KR"/>
        </w:rPr>
        <w:t xml:space="preserve"> </w:t>
      </w:r>
      <w:r w:rsidR="005719CD">
        <w:rPr>
          <w:lang w:val="en-US" w:eastAsia="ko-KR"/>
        </w:rPr>
        <w:t>Discussion</w:t>
      </w:r>
    </w:p>
    <w:p w14:paraId="4A8C55C9" w14:textId="1C4E3DB3" w:rsidR="007D1A8B" w:rsidRDefault="007D1A8B" w:rsidP="007D1A8B">
      <w:pPr>
        <w:rPr>
          <w:rFonts w:ascii="Arial" w:eastAsia="MS Mincho" w:hAnsi="Arial"/>
          <w:szCs w:val="24"/>
        </w:rPr>
      </w:pPr>
      <w:r>
        <w:rPr>
          <w:rFonts w:ascii="Arial" w:eastAsia="MS Mincho" w:hAnsi="Arial"/>
          <w:szCs w:val="24"/>
        </w:rPr>
        <w:t xml:space="preserve">The email discussion on uplink routing for LWA resulted in 6 different solutions. A short description of these solutions (borrowed largely from </w:t>
      </w:r>
      <w:r>
        <w:rPr>
          <w:rFonts w:ascii="Arial" w:eastAsia="MS Mincho" w:hAnsi="Arial"/>
          <w:szCs w:val="24"/>
        </w:rPr>
        <w:fldChar w:fldCharType="begin"/>
      </w:r>
      <w:r>
        <w:rPr>
          <w:rFonts w:ascii="Arial" w:eastAsia="MS Mincho" w:hAnsi="Arial"/>
          <w:szCs w:val="24"/>
        </w:rPr>
        <w:instrText xml:space="preserve"> REF _Ref471203635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[1]</w:t>
      </w:r>
      <w:r>
        <w:rPr>
          <w:rFonts w:ascii="Arial" w:eastAsia="MS Mincho" w:hAnsi="Arial"/>
          <w:szCs w:val="24"/>
        </w:rPr>
        <w:fldChar w:fldCharType="end"/>
      </w:r>
      <w:r>
        <w:rPr>
          <w:rFonts w:ascii="Arial" w:eastAsia="MS Mincho" w:hAnsi="Arial"/>
          <w:szCs w:val="24"/>
        </w:rPr>
        <w:t>) is presented below.</w:t>
      </w:r>
    </w:p>
    <w:p w14:paraId="564C943B" w14:textId="2F2B35CA" w:rsidR="007D1A8B" w:rsidRPr="007D1A8B" w:rsidRDefault="007D1A8B" w:rsidP="007D1A8B">
      <w:pPr>
        <w:rPr>
          <w:rFonts w:ascii="Arial" w:eastAsia="MS Mincho" w:hAnsi="Arial"/>
          <w:szCs w:val="24"/>
        </w:rPr>
      </w:pPr>
      <w:r w:rsidRPr="007D1A8B">
        <w:rPr>
          <w:rFonts w:ascii="Arial" w:eastAsia="MS Mincho" w:hAnsi="Arial"/>
          <w:b/>
          <w:szCs w:val="24"/>
        </w:rPr>
        <w:t>Solution 1:</w:t>
      </w:r>
      <w:r w:rsidRPr="007D1A8B">
        <w:rPr>
          <w:rFonts w:ascii="Arial" w:eastAsia="MS Mincho" w:hAnsi="Arial"/>
          <w:szCs w:val="24"/>
        </w:rPr>
        <w:t xml:space="preserve"> The eNB signals the WT’s MAC address to the UE, and the UE uses this address to populate the Address 3 field in the 802.11 MAC header of uplink WLAN frames carrying LWAAP PDUs </w:t>
      </w:r>
      <w:r w:rsidRPr="007D1A8B">
        <w:rPr>
          <w:rFonts w:ascii="Arial" w:eastAsia="MS Mincho" w:hAnsi="Arial"/>
          <w:szCs w:val="24"/>
        </w:rPr>
        <w:fldChar w:fldCharType="begin"/>
      </w:r>
      <w:r w:rsidRPr="007D1A8B">
        <w:rPr>
          <w:rFonts w:ascii="Arial" w:eastAsia="MS Mincho" w:hAnsi="Arial"/>
          <w:szCs w:val="24"/>
        </w:rPr>
        <w:instrText xml:space="preserve"> REF _Ref472856250 \r \h </w:instrText>
      </w:r>
      <w:r>
        <w:rPr>
          <w:rFonts w:ascii="Arial" w:eastAsia="MS Mincho" w:hAnsi="Arial"/>
          <w:szCs w:val="24"/>
        </w:rPr>
        <w:instrText xml:space="preserve"> \* MERGEFORMAT </w:instrText>
      </w:r>
      <w:r w:rsidRPr="007D1A8B">
        <w:rPr>
          <w:rFonts w:ascii="Arial" w:eastAsia="MS Mincho" w:hAnsi="Arial"/>
          <w:szCs w:val="24"/>
        </w:rPr>
      </w:r>
      <w:r w:rsidRPr="007D1A8B">
        <w:rPr>
          <w:rFonts w:ascii="Arial" w:eastAsia="MS Mincho" w:hAnsi="Arial"/>
          <w:szCs w:val="24"/>
        </w:rPr>
        <w:fldChar w:fldCharType="separate"/>
      </w:r>
      <w:r w:rsidRPr="007D1A8B">
        <w:rPr>
          <w:rFonts w:ascii="Arial" w:eastAsia="MS Mincho" w:hAnsi="Arial"/>
          <w:szCs w:val="24"/>
        </w:rPr>
        <w:t>[2]</w:t>
      </w:r>
      <w:r w:rsidRPr="007D1A8B">
        <w:rPr>
          <w:rFonts w:ascii="Arial" w:eastAsia="MS Mincho" w:hAnsi="Arial"/>
          <w:szCs w:val="24"/>
        </w:rPr>
        <w:fldChar w:fldCharType="end"/>
      </w:r>
      <w:r w:rsidRPr="007D1A8B">
        <w:rPr>
          <w:rFonts w:ascii="Arial" w:eastAsia="MS Mincho" w:hAnsi="Arial"/>
          <w:szCs w:val="24"/>
        </w:rPr>
        <w:t>.</w:t>
      </w:r>
    </w:p>
    <w:p w14:paraId="52DF8BAD" w14:textId="77777777" w:rsidR="007D1A8B" w:rsidRPr="007D1A8B" w:rsidRDefault="007D1A8B" w:rsidP="007D1A8B">
      <w:pPr>
        <w:rPr>
          <w:rFonts w:ascii="Arial" w:eastAsia="MS Mincho" w:hAnsi="Arial"/>
          <w:szCs w:val="24"/>
        </w:rPr>
      </w:pPr>
      <w:r w:rsidRPr="0057481A">
        <w:rPr>
          <w:rFonts w:ascii="Arial" w:eastAsia="MS Mincho" w:hAnsi="Arial"/>
          <w:b/>
          <w:szCs w:val="24"/>
        </w:rPr>
        <w:t>Solution 2:</w:t>
      </w:r>
      <w:r w:rsidRPr="007D1A8B">
        <w:rPr>
          <w:rFonts w:ascii="Arial" w:eastAsia="MS Mincho" w:hAnsi="Arial"/>
          <w:szCs w:val="24"/>
        </w:rPr>
        <w:t xml:space="preserve"> The WT MAC address is hard-coded in (RAN2) specifications, and used as described in Solution 1.</w:t>
      </w:r>
    </w:p>
    <w:p w14:paraId="64FE54E5" w14:textId="77777777" w:rsidR="007D1A8B" w:rsidRPr="007D1A8B" w:rsidRDefault="007D1A8B" w:rsidP="007D1A8B">
      <w:pPr>
        <w:rPr>
          <w:rFonts w:ascii="Arial" w:eastAsia="MS Mincho" w:hAnsi="Arial"/>
          <w:szCs w:val="24"/>
        </w:rPr>
      </w:pPr>
      <w:r w:rsidRPr="0057481A">
        <w:rPr>
          <w:rFonts w:ascii="Arial" w:eastAsia="MS Mincho" w:hAnsi="Arial"/>
          <w:b/>
          <w:szCs w:val="24"/>
        </w:rPr>
        <w:t>Solution 3:</w:t>
      </w:r>
      <w:r w:rsidRPr="007D1A8B">
        <w:rPr>
          <w:rFonts w:ascii="Arial" w:eastAsia="MS Mincho" w:hAnsi="Arial"/>
          <w:szCs w:val="24"/>
        </w:rPr>
        <w:t xml:space="preserve"> The WT MAC address is obtained as part of WLAN authentication. </w:t>
      </w:r>
    </w:p>
    <w:p w14:paraId="0C0BC85C" w14:textId="27BB543C" w:rsidR="007D1A8B" w:rsidRPr="007D1A8B" w:rsidRDefault="007D1A8B" w:rsidP="007D1A8B">
      <w:pPr>
        <w:rPr>
          <w:rFonts w:ascii="Arial" w:eastAsia="MS Mincho" w:hAnsi="Arial"/>
          <w:szCs w:val="24"/>
        </w:rPr>
      </w:pPr>
      <w:r w:rsidRPr="0057481A">
        <w:rPr>
          <w:rFonts w:ascii="Arial" w:eastAsia="MS Mincho" w:hAnsi="Arial"/>
          <w:b/>
          <w:szCs w:val="24"/>
        </w:rPr>
        <w:t>Solution 4:</w:t>
      </w:r>
      <w:r w:rsidRPr="007D1A8B">
        <w:rPr>
          <w:rFonts w:ascii="Arial" w:eastAsia="MS Mincho" w:hAnsi="Arial"/>
          <w:szCs w:val="24"/>
        </w:rPr>
        <w:t xml:space="preserve"> The WLAN AP uses an existing tunnelling protocol (e.g., CAPWAP based tunnels) to route LWAAP PDUs between the WLAN AP and WT </w:t>
      </w:r>
      <w:r w:rsidRPr="007D1A8B">
        <w:rPr>
          <w:rFonts w:ascii="Arial" w:eastAsia="MS Mincho" w:hAnsi="Arial"/>
          <w:szCs w:val="24"/>
        </w:rPr>
        <w:fldChar w:fldCharType="begin"/>
      </w:r>
      <w:r w:rsidRPr="007D1A8B">
        <w:rPr>
          <w:rFonts w:ascii="Arial" w:eastAsia="MS Mincho" w:hAnsi="Arial"/>
          <w:szCs w:val="24"/>
        </w:rPr>
        <w:instrText xml:space="preserve"> REF _Ref472856272 \r \h </w:instrText>
      </w:r>
      <w:r>
        <w:rPr>
          <w:rFonts w:ascii="Arial" w:eastAsia="MS Mincho" w:hAnsi="Arial"/>
          <w:szCs w:val="24"/>
        </w:rPr>
        <w:instrText xml:space="preserve"> \* MERGEFORMAT </w:instrText>
      </w:r>
      <w:r w:rsidRPr="007D1A8B">
        <w:rPr>
          <w:rFonts w:ascii="Arial" w:eastAsia="MS Mincho" w:hAnsi="Arial"/>
          <w:szCs w:val="24"/>
        </w:rPr>
      </w:r>
      <w:r w:rsidRPr="007D1A8B">
        <w:rPr>
          <w:rFonts w:ascii="Arial" w:eastAsia="MS Mincho" w:hAnsi="Arial"/>
          <w:szCs w:val="24"/>
        </w:rPr>
        <w:fldChar w:fldCharType="separate"/>
      </w:r>
      <w:r w:rsidRPr="007D1A8B">
        <w:rPr>
          <w:rFonts w:ascii="Arial" w:eastAsia="MS Mincho" w:hAnsi="Arial"/>
          <w:szCs w:val="24"/>
        </w:rPr>
        <w:t>[3]</w:t>
      </w:r>
      <w:r w:rsidRPr="007D1A8B">
        <w:rPr>
          <w:rFonts w:ascii="Arial" w:eastAsia="MS Mincho" w:hAnsi="Arial"/>
          <w:szCs w:val="24"/>
        </w:rPr>
        <w:fldChar w:fldCharType="end"/>
      </w:r>
      <w:r w:rsidRPr="007D1A8B">
        <w:rPr>
          <w:rFonts w:ascii="Arial" w:eastAsia="MS Mincho" w:hAnsi="Arial"/>
          <w:szCs w:val="24"/>
        </w:rPr>
        <w:t xml:space="preserve">. </w:t>
      </w:r>
    </w:p>
    <w:p w14:paraId="3B122BDE" w14:textId="77777777" w:rsidR="007D1A8B" w:rsidRPr="007D1A8B" w:rsidRDefault="007D1A8B" w:rsidP="007D1A8B">
      <w:pPr>
        <w:rPr>
          <w:rFonts w:ascii="Arial" w:eastAsia="MS Mincho" w:hAnsi="Arial"/>
          <w:szCs w:val="24"/>
        </w:rPr>
      </w:pPr>
      <w:r w:rsidRPr="0057481A">
        <w:rPr>
          <w:rFonts w:ascii="Arial" w:eastAsia="MS Mincho" w:hAnsi="Arial"/>
          <w:b/>
          <w:szCs w:val="24"/>
        </w:rPr>
        <w:t>Solution 5:</w:t>
      </w:r>
      <w:r w:rsidRPr="007D1A8B">
        <w:rPr>
          <w:rFonts w:ascii="Arial" w:eastAsia="MS Mincho" w:hAnsi="Arial"/>
          <w:szCs w:val="24"/>
        </w:rPr>
        <w:t xml:space="preserve"> The EtherType is used by the WLAN AP to route UL packets to the WT, just like for downlink.</w:t>
      </w:r>
    </w:p>
    <w:p w14:paraId="4329B133" w14:textId="6F45FAD7" w:rsidR="007D1A8B" w:rsidRDefault="007D1A8B" w:rsidP="007D1A8B">
      <w:pPr>
        <w:rPr>
          <w:rFonts w:ascii="Arial" w:eastAsia="MS Mincho" w:hAnsi="Arial"/>
          <w:szCs w:val="24"/>
        </w:rPr>
      </w:pPr>
      <w:r w:rsidRPr="0057481A">
        <w:rPr>
          <w:rFonts w:ascii="Arial" w:eastAsia="MS Mincho" w:hAnsi="Arial"/>
          <w:b/>
          <w:szCs w:val="24"/>
        </w:rPr>
        <w:t>Solution 6:</w:t>
      </w:r>
      <w:r w:rsidRPr="007D1A8B">
        <w:rPr>
          <w:rFonts w:ascii="Arial" w:eastAsia="MS Mincho" w:hAnsi="Arial"/>
          <w:szCs w:val="24"/>
        </w:rPr>
        <w:t xml:space="preserve"> </w:t>
      </w:r>
      <w:r w:rsidR="00B24C77">
        <w:rPr>
          <w:rFonts w:ascii="Arial" w:eastAsia="MS Mincho" w:hAnsi="Arial"/>
          <w:szCs w:val="24"/>
        </w:rPr>
        <w:t xml:space="preserve">Adapt the mechanisms introduced for trusted WLAN access </w:t>
      </w:r>
      <w:r w:rsidR="00B24C77">
        <w:rPr>
          <w:rFonts w:ascii="Arial" w:eastAsia="MS Mincho" w:hAnsi="Arial"/>
          <w:szCs w:val="24"/>
        </w:rPr>
        <w:fldChar w:fldCharType="begin"/>
      </w:r>
      <w:r w:rsidR="00B24C77">
        <w:rPr>
          <w:rFonts w:ascii="Arial" w:eastAsia="MS Mincho" w:hAnsi="Arial"/>
          <w:szCs w:val="24"/>
        </w:rPr>
        <w:instrText xml:space="preserve"> REF _Ref473651535 \r \h </w:instrText>
      </w:r>
      <w:r w:rsidR="00B24C77">
        <w:rPr>
          <w:rFonts w:ascii="Arial" w:eastAsia="MS Mincho" w:hAnsi="Arial"/>
          <w:szCs w:val="24"/>
        </w:rPr>
      </w:r>
      <w:r w:rsidR="00B24C77">
        <w:rPr>
          <w:rFonts w:ascii="Arial" w:eastAsia="MS Mincho" w:hAnsi="Arial"/>
          <w:szCs w:val="24"/>
        </w:rPr>
        <w:fldChar w:fldCharType="separate"/>
      </w:r>
      <w:r w:rsidR="00B24C77">
        <w:rPr>
          <w:rFonts w:ascii="Arial" w:eastAsia="MS Mincho" w:hAnsi="Arial"/>
          <w:szCs w:val="24"/>
        </w:rPr>
        <w:t>[4]</w:t>
      </w:r>
      <w:r w:rsidR="00B24C77">
        <w:rPr>
          <w:rFonts w:ascii="Arial" w:eastAsia="MS Mincho" w:hAnsi="Arial"/>
          <w:szCs w:val="24"/>
        </w:rPr>
        <w:fldChar w:fldCharType="end"/>
      </w:r>
      <w:r w:rsidR="00B24C77">
        <w:rPr>
          <w:rFonts w:ascii="Arial" w:eastAsia="MS Mincho" w:hAnsi="Arial"/>
          <w:szCs w:val="24"/>
        </w:rPr>
        <w:fldChar w:fldCharType="begin"/>
      </w:r>
      <w:r w:rsidR="00B24C77">
        <w:rPr>
          <w:rFonts w:ascii="Arial" w:eastAsia="MS Mincho" w:hAnsi="Arial"/>
          <w:szCs w:val="24"/>
        </w:rPr>
        <w:instrText xml:space="preserve"> REF _Ref473651537 \r \h </w:instrText>
      </w:r>
      <w:r w:rsidR="00B24C77">
        <w:rPr>
          <w:rFonts w:ascii="Arial" w:eastAsia="MS Mincho" w:hAnsi="Arial"/>
          <w:szCs w:val="24"/>
        </w:rPr>
      </w:r>
      <w:r w:rsidR="00B24C77">
        <w:rPr>
          <w:rFonts w:ascii="Arial" w:eastAsia="MS Mincho" w:hAnsi="Arial"/>
          <w:szCs w:val="24"/>
        </w:rPr>
        <w:fldChar w:fldCharType="separate"/>
      </w:r>
      <w:r w:rsidR="00B24C77">
        <w:rPr>
          <w:rFonts w:ascii="Arial" w:eastAsia="MS Mincho" w:hAnsi="Arial"/>
          <w:szCs w:val="24"/>
        </w:rPr>
        <w:t>[5]</w:t>
      </w:r>
      <w:r w:rsidR="00B24C77">
        <w:rPr>
          <w:rFonts w:ascii="Arial" w:eastAsia="MS Mincho" w:hAnsi="Arial"/>
          <w:szCs w:val="24"/>
        </w:rPr>
        <w:fldChar w:fldCharType="end"/>
      </w:r>
      <w:r w:rsidR="00B24C77">
        <w:rPr>
          <w:rFonts w:ascii="Arial" w:eastAsia="MS Mincho" w:hAnsi="Arial"/>
          <w:szCs w:val="24"/>
        </w:rPr>
        <w:t>, by replacing the WLAN gateway with the WT node.</w:t>
      </w:r>
    </w:p>
    <w:p w14:paraId="450D8F14" w14:textId="58F85190" w:rsidR="00B24C77" w:rsidRPr="00B24C77" w:rsidRDefault="00B24C77" w:rsidP="00B24C77">
      <w:pPr>
        <w:rPr>
          <w:rFonts w:ascii="Arial" w:eastAsia="MS Mincho" w:hAnsi="Arial"/>
          <w:szCs w:val="24"/>
        </w:rPr>
      </w:pPr>
      <w:r>
        <w:rPr>
          <w:rFonts w:ascii="Arial" w:eastAsia="MS Mincho" w:hAnsi="Arial"/>
          <w:szCs w:val="24"/>
        </w:rPr>
        <w:t xml:space="preserve">As noted in </w:t>
      </w:r>
      <w:r>
        <w:rPr>
          <w:rFonts w:ascii="Arial" w:eastAsia="MS Mincho" w:hAnsi="Arial"/>
          <w:szCs w:val="24"/>
        </w:rPr>
        <w:fldChar w:fldCharType="begin"/>
      </w:r>
      <w:r>
        <w:rPr>
          <w:rFonts w:ascii="Arial" w:eastAsia="MS Mincho" w:hAnsi="Arial"/>
          <w:szCs w:val="24"/>
        </w:rPr>
        <w:instrText xml:space="preserve"> REF _Ref471203635 \r \h  \* MERGEFORMAT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[1]</w:t>
      </w:r>
      <w:r>
        <w:rPr>
          <w:rFonts w:ascii="Arial" w:eastAsia="MS Mincho" w:hAnsi="Arial"/>
          <w:szCs w:val="24"/>
        </w:rPr>
        <w:fldChar w:fldCharType="end"/>
      </w:r>
      <w:r>
        <w:rPr>
          <w:rFonts w:ascii="Arial" w:eastAsia="MS Mincho" w:hAnsi="Arial"/>
          <w:szCs w:val="24"/>
        </w:rPr>
        <w:t xml:space="preserve">, the above solutions reflect </w:t>
      </w:r>
      <w:r w:rsidRPr="00B24C77">
        <w:rPr>
          <w:rFonts w:ascii="Arial" w:eastAsia="MS Mincho" w:hAnsi="Arial"/>
          <w:szCs w:val="24"/>
        </w:rPr>
        <w:t xml:space="preserve">two </w:t>
      </w:r>
      <w:r w:rsidR="00FB56C1">
        <w:rPr>
          <w:rFonts w:ascii="Arial" w:eastAsia="MS Mincho" w:hAnsi="Arial"/>
          <w:szCs w:val="24"/>
        </w:rPr>
        <w:t>general</w:t>
      </w:r>
      <w:r w:rsidRPr="00B24C77">
        <w:rPr>
          <w:rFonts w:ascii="Arial" w:eastAsia="MS Mincho" w:hAnsi="Arial"/>
          <w:szCs w:val="24"/>
        </w:rPr>
        <w:t xml:space="preserve"> solution approaches. Solutions 1, 2, 3, and 6 require the UE to be aware of the WT’s MAC address, but differ in how the UE may acquire this information. The options suggested include RRC specification (Solution 1), hardcoding in RAN2 specifications (Solution 2), and enhancements to WLAN EAP based procedures (Solutions 3 and 6).</w:t>
      </w:r>
    </w:p>
    <w:p w14:paraId="5875E053" w14:textId="1677BE1C" w:rsidR="007D1A8B" w:rsidRDefault="00B24C77" w:rsidP="007D1A8B">
      <w:pPr>
        <w:rPr>
          <w:rFonts w:ascii="Arial" w:eastAsia="MS Mincho" w:hAnsi="Arial"/>
          <w:szCs w:val="24"/>
        </w:rPr>
      </w:pPr>
      <w:r w:rsidRPr="00B24C77">
        <w:rPr>
          <w:rFonts w:ascii="Arial" w:eastAsia="MS Mincho" w:hAnsi="Arial"/>
          <w:szCs w:val="24"/>
        </w:rPr>
        <w:t xml:space="preserve">On the other hand, solutions 4 and 5 rely </w:t>
      </w:r>
      <w:r>
        <w:rPr>
          <w:rFonts w:ascii="Arial" w:eastAsia="MS Mincho" w:hAnsi="Arial"/>
          <w:szCs w:val="24"/>
        </w:rPr>
        <w:t>on the WLAN APs to detect that received IEEE 802.11 frames are transporting LWAAP PDUs (e.g., using the EtherType value), and then rely on the WLAN infrastructure (e.g., via an L2 tunnelling protocol) to transfer these packets to the WT. While it is possible to design and implement such a system, it does require WLAN APs to be upgraded since using the EtherType to determine forwarding behaviour is not standard. Moreover, since this solution is completely independent of cellular technology, there is no need to standardize such a mechanism in 3GPP.</w:t>
      </w:r>
      <w:r w:rsidR="000F1239">
        <w:rPr>
          <w:rFonts w:ascii="Arial" w:eastAsia="MS Mincho" w:hAnsi="Arial"/>
          <w:szCs w:val="24"/>
        </w:rPr>
        <w:t xml:space="preserve"> These solutions may be suitable for greenfield deployments with new or upgraded WLAN APs, but are not suitable for the large number of WLAN APs that are already deployed.</w:t>
      </w:r>
    </w:p>
    <w:p w14:paraId="0FB34800" w14:textId="1910A7FD" w:rsidR="00B24C77" w:rsidRPr="00B24C77" w:rsidRDefault="00B24C77" w:rsidP="007D1A8B">
      <w:pPr>
        <w:rPr>
          <w:rFonts w:ascii="Arial" w:eastAsia="MS Mincho" w:hAnsi="Arial"/>
          <w:b/>
          <w:szCs w:val="24"/>
        </w:rPr>
      </w:pPr>
      <w:r w:rsidRPr="00B24C77">
        <w:rPr>
          <w:rFonts w:ascii="Arial" w:eastAsia="MS Mincho" w:hAnsi="Arial"/>
          <w:b/>
          <w:szCs w:val="24"/>
        </w:rPr>
        <w:t xml:space="preserve">Observation 1: Solutions 4 and 5 (as described in </w:t>
      </w:r>
      <w:r w:rsidRPr="00B24C77">
        <w:rPr>
          <w:rFonts w:ascii="Arial" w:eastAsia="MS Mincho" w:hAnsi="Arial"/>
          <w:b/>
          <w:szCs w:val="24"/>
        </w:rPr>
        <w:fldChar w:fldCharType="begin"/>
      </w:r>
      <w:r w:rsidRPr="00B24C77">
        <w:rPr>
          <w:rFonts w:ascii="Arial" w:eastAsia="MS Mincho" w:hAnsi="Arial"/>
          <w:b/>
          <w:szCs w:val="24"/>
        </w:rPr>
        <w:instrText xml:space="preserve"> REF _Ref471203635 \r \h </w:instrText>
      </w:r>
      <w:r>
        <w:rPr>
          <w:rFonts w:ascii="Arial" w:eastAsia="MS Mincho" w:hAnsi="Arial"/>
          <w:b/>
          <w:szCs w:val="24"/>
        </w:rPr>
        <w:instrText xml:space="preserve"> \* MERGEFORMAT </w:instrText>
      </w:r>
      <w:r w:rsidRPr="00B24C77">
        <w:rPr>
          <w:rFonts w:ascii="Arial" w:eastAsia="MS Mincho" w:hAnsi="Arial"/>
          <w:b/>
          <w:szCs w:val="24"/>
        </w:rPr>
      </w:r>
      <w:r w:rsidRPr="00B24C77">
        <w:rPr>
          <w:rFonts w:ascii="Arial" w:eastAsia="MS Mincho" w:hAnsi="Arial"/>
          <w:b/>
          <w:szCs w:val="24"/>
        </w:rPr>
        <w:fldChar w:fldCharType="separate"/>
      </w:r>
      <w:r w:rsidRPr="00B24C77">
        <w:rPr>
          <w:rFonts w:ascii="Arial" w:eastAsia="MS Mincho" w:hAnsi="Arial"/>
          <w:b/>
          <w:szCs w:val="24"/>
        </w:rPr>
        <w:t>[1]</w:t>
      </w:r>
      <w:r w:rsidRPr="00B24C77">
        <w:rPr>
          <w:rFonts w:ascii="Arial" w:eastAsia="MS Mincho" w:hAnsi="Arial"/>
          <w:b/>
          <w:szCs w:val="24"/>
        </w:rPr>
        <w:fldChar w:fldCharType="end"/>
      </w:r>
      <w:r w:rsidRPr="00B24C77">
        <w:rPr>
          <w:rFonts w:ascii="Arial" w:eastAsia="MS Mincho" w:hAnsi="Arial"/>
          <w:b/>
          <w:szCs w:val="24"/>
        </w:rPr>
        <w:t xml:space="preserve">) will need upgrades to WLAN APs </w:t>
      </w:r>
      <w:r w:rsidR="000F1239">
        <w:rPr>
          <w:rFonts w:ascii="Arial" w:eastAsia="MS Mincho" w:hAnsi="Arial"/>
          <w:b/>
          <w:szCs w:val="24"/>
        </w:rPr>
        <w:t xml:space="preserve">but </w:t>
      </w:r>
      <w:r w:rsidRPr="00B24C77">
        <w:rPr>
          <w:rFonts w:ascii="Arial" w:eastAsia="MS Mincho" w:hAnsi="Arial"/>
          <w:b/>
          <w:szCs w:val="24"/>
        </w:rPr>
        <w:t xml:space="preserve">do not require any </w:t>
      </w:r>
      <w:r w:rsidR="000F1239">
        <w:rPr>
          <w:rFonts w:ascii="Arial" w:eastAsia="MS Mincho" w:hAnsi="Arial"/>
          <w:b/>
          <w:szCs w:val="24"/>
        </w:rPr>
        <w:t>additional standardization effort</w:t>
      </w:r>
      <w:r w:rsidRPr="00B24C77">
        <w:rPr>
          <w:rFonts w:ascii="Arial" w:eastAsia="MS Mincho" w:hAnsi="Arial"/>
          <w:b/>
          <w:szCs w:val="24"/>
        </w:rPr>
        <w:t>.</w:t>
      </w:r>
    </w:p>
    <w:p w14:paraId="6396F4B3" w14:textId="12FD8CB8" w:rsidR="00B24C77" w:rsidRDefault="00B24C77" w:rsidP="007D1A8B">
      <w:pPr>
        <w:rPr>
          <w:rFonts w:ascii="Arial" w:eastAsia="MS Mincho" w:hAnsi="Arial"/>
          <w:szCs w:val="24"/>
        </w:rPr>
      </w:pPr>
      <w:r>
        <w:rPr>
          <w:rFonts w:ascii="Arial" w:eastAsia="MS Mincho" w:hAnsi="Arial"/>
          <w:szCs w:val="24"/>
        </w:rPr>
        <w:t xml:space="preserve">Solution 3 relies on enhancing existing EAP mechanisms to allow the WLAN AP to send the WT’s MAC address to the UE. Solution 6 is similar in principle to Solution 3 (as far as the exchange of WT’s MAC address is concerned) but also seems to require that WLAN APs support the trusted WLAN functionality described in </w:t>
      </w:r>
      <w:r>
        <w:rPr>
          <w:rFonts w:ascii="Arial" w:eastAsia="MS Mincho" w:hAnsi="Arial"/>
          <w:szCs w:val="24"/>
        </w:rPr>
        <w:fldChar w:fldCharType="begin"/>
      </w:r>
      <w:r>
        <w:rPr>
          <w:rFonts w:ascii="Arial" w:eastAsia="MS Mincho" w:hAnsi="Arial"/>
          <w:szCs w:val="24"/>
        </w:rPr>
        <w:instrText xml:space="preserve"> REF _Ref473651535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[4]</w:t>
      </w:r>
      <w:r>
        <w:rPr>
          <w:rFonts w:ascii="Arial" w:eastAsia="MS Mincho" w:hAnsi="Arial"/>
          <w:szCs w:val="24"/>
        </w:rPr>
        <w:fldChar w:fldCharType="end"/>
      </w:r>
      <w:r>
        <w:rPr>
          <w:rFonts w:ascii="Arial" w:eastAsia="MS Mincho" w:hAnsi="Arial"/>
          <w:szCs w:val="24"/>
        </w:rPr>
        <w:t>. Moreover, both these solutions are not applicable when RAN based authentication is employed, though of course RAN based authentication can also be enhanced to transfer the WT’s MAC address to the UE.</w:t>
      </w:r>
    </w:p>
    <w:p w14:paraId="30CBBC24" w14:textId="2F9D2CBB" w:rsidR="00B24C77" w:rsidRPr="00B24C77" w:rsidRDefault="00B24C77" w:rsidP="007D1A8B">
      <w:pPr>
        <w:rPr>
          <w:rFonts w:ascii="Arial" w:eastAsia="MS Mincho" w:hAnsi="Arial"/>
          <w:b/>
          <w:szCs w:val="24"/>
        </w:rPr>
      </w:pPr>
      <w:r w:rsidRPr="00B24C77">
        <w:rPr>
          <w:rFonts w:ascii="Arial" w:eastAsia="MS Mincho" w:hAnsi="Arial"/>
          <w:b/>
          <w:szCs w:val="24"/>
        </w:rPr>
        <w:t>Observation 2: Sol</w:t>
      </w:r>
      <w:r w:rsidR="000A0F93">
        <w:rPr>
          <w:rFonts w:ascii="Arial" w:eastAsia="MS Mincho" w:hAnsi="Arial"/>
          <w:b/>
          <w:szCs w:val="24"/>
        </w:rPr>
        <w:t>utions 3 and 6</w:t>
      </w:r>
      <w:r w:rsidRPr="00B24C77">
        <w:rPr>
          <w:rFonts w:ascii="Arial" w:eastAsia="MS Mincho" w:hAnsi="Arial"/>
          <w:b/>
          <w:szCs w:val="24"/>
        </w:rPr>
        <w:t xml:space="preserve"> (as described in </w:t>
      </w:r>
      <w:r w:rsidRPr="00B24C77">
        <w:rPr>
          <w:rFonts w:ascii="Arial" w:eastAsia="MS Mincho" w:hAnsi="Arial"/>
          <w:b/>
          <w:szCs w:val="24"/>
        </w:rPr>
        <w:fldChar w:fldCharType="begin"/>
      </w:r>
      <w:r w:rsidRPr="00B24C77">
        <w:rPr>
          <w:rFonts w:ascii="Arial" w:eastAsia="MS Mincho" w:hAnsi="Arial"/>
          <w:b/>
          <w:szCs w:val="24"/>
        </w:rPr>
        <w:instrText xml:space="preserve"> REF _Ref471203635 \r \h </w:instrText>
      </w:r>
      <w:r>
        <w:rPr>
          <w:rFonts w:ascii="Arial" w:eastAsia="MS Mincho" w:hAnsi="Arial"/>
          <w:b/>
          <w:szCs w:val="24"/>
        </w:rPr>
        <w:instrText xml:space="preserve"> \* MERGEFORMAT </w:instrText>
      </w:r>
      <w:r w:rsidRPr="00B24C77">
        <w:rPr>
          <w:rFonts w:ascii="Arial" w:eastAsia="MS Mincho" w:hAnsi="Arial"/>
          <w:b/>
          <w:szCs w:val="24"/>
        </w:rPr>
      </w:r>
      <w:r w:rsidRPr="00B24C77">
        <w:rPr>
          <w:rFonts w:ascii="Arial" w:eastAsia="MS Mincho" w:hAnsi="Arial"/>
          <w:b/>
          <w:szCs w:val="24"/>
        </w:rPr>
        <w:fldChar w:fldCharType="separate"/>
      </w:r>
      <w:r w:rsidRPr="00B24C77">
        <w:rPr>
          <w:rFonts w:ascii="Arial" w:eastAsia="MS Mincho" w:hAnsi="Arial"/>
          <w:b/>
          <w:szCs w:val="24"/>
        </w:rPr>
        <w:t>[1]</w:t>
      </w:r>
      <w:r w:rsidRPr="00B24C77">
        <w:rPr>
          <w:rFonts w:ascii="Arial" w:eastAsia="MS Mincho" w:hAnsi="Arial"/>
          <w:b/>
          <w:szCs w:val="24"/>
        </w:rPr>
        <w:fldChar w:fldCharType="end"/>
      </w:r>
      <w:r w:rsidRPr="00B24C77">
        <w:rPr>
          <w:rFonts w:ascii="Arial" w:eastAsia="MS Mincho" w:hAnsi="Arial"/>
          <w:b/>
          <w:szCs w:val="24"/>
        </w:rPr>
        <w:t xml:space="preserve">) will require enhancing existing EAP authentication procedures </w:t>
      </w:r>
      <w:r w:rsidR="008A6164">
        <w:rPr>
          <w:rFonts w:ascii="Arial" w:eastAsia="MS Mincho" w:hAnsi="Arial"/>
          <w:b/>
          <w:szCs w:val="24"/>
        </w:rPr>
        <w:t xml:space="preserve">and also need to be adapted for </w:t>
      </w:r>
      <w:r w:rsidRPr="00B24C77">
        <w:rPr>
          <w:rFonts w:ascii="Arial" w:eastAsia="MS Mincho" w:hAnsi="Arial"/>
          <w:b/>
          <w:szCs w:val="24"/>
        </w:rPr>
        <w:t>RAN based authentication.</w:t>
      </w:r>
    </w:p>
    <w:p w14:paraId="045D0418" w14:textId="75006A0C" w:rsidR="00B24C77" w:rsidRDefault="00B24C77" w:rsidP="007D1A8B">
      <w:pPr>
        <w:rPr>
          <w:rFonts w:ascii="Arial" w:eastAsia="MS Mincho" w:hAnsi="Arial"/>
          <w:szCs w:val="24"/>
        </w:rPr>
      </w:pPr>
      <w:r>
        <w:rPr>
          <w:rFonts w:ascii="Arial" w:eastAsia="MS Mincho" w:hAnsi="Arial"/>
          <w:szCs w:val="24"/>
        </w:rPr>
        <w:lastRenderedPageBreak/>
        <w:t xml:space="preserve">Hardcoding the WT’s MAC address in RAN2 specification (Solution 2) appears to be unnecessarily restrictive in that the WLAN service providers are constrained to use one or a set of MAC addresses for the WT. </w:t>
      </w:r>
      <w:r w:rsidR="00F50B2F">
        <w:rPr>
          <w:rFonts w:ascii="Arial" w:eastAsia="MS Mincho" w:hAnsi="Arial"/>
          <w:szCs w:val="24"/>
        </w:rPr>
        <w:t xml:space="preserve">Also, the network can no longer control which WT node is to be used by a particular UE which may be important, e.g., for load balancing purposes and “shared” WLAN </w:t>
      </w:r>
      <w:r w:rsidR="00D5459F">
        <w:rPr>
          <w:rFonts w:ascii="Arial" w:eastAsia="MS Mincho" w:hAnsi="Arial"/>
          <w:szCs w:val="24"/>
        </w:rPr>
        <w:t>deployments</w:t>
      </w:r>
      <w:r w:rsidR="00F50B2F">
        <w:rPr>
          <w:rFonts w:ascii="Arial" w:eastAsia="MS Mincho" w:hAnsi="Arial"/>
          <w:szCs w:val="24"/>
        </w:rPr>
        <w:t xml:space="preserve">. </w:t>
      </w:r>
      <w:r>
        <w:rPr>
          <w:rFonts w:ascii="Arial" w:eastAsia="MS Mincho" w:hAnsi="Arial"/>
          <w:szCs w:val="24"/>
        </w:rPr>
        <w:t xml:space="preserve">It is also not completely clear if it is feasible because of the nature in which WLAN MAC addresses are allotted, and the fact that such addresses </w:t>
      </w:r>
      <w:r w:rsidR="000A0F93">
        <w:rPr>
          <w:rFonts w:ascii="Arial" w:eastAsia="MS Mincho" w:hAnsi="Arial"/>
          <w:szCs w:val="24"/>
        </w:rPr>
        <w:t>need to be</w:t>
      </w:r>
      <w:r>
        <w:rPr>
          <w:rFonts w:ascii="Arial" w:eastAsia="MS Mincho" w:hAnsi="Arial"/>
          <w:szCs w:val="24"/>
        </w:rPr>
        <w:t xml:space="preserve"> globally unique (apart from special reserved addresses which are not easily available at this point). </w:t>
      </w:r>
      <w:r w:rsidR="00F50B2F">
        <w:rPr>
          <w:rFonts w:ascii="Arial" w:eastAsia="MS Mincho" w:hAnsi="Arial"/>
          <w:szCs w:val="24"/>
        </w:rPr>
        <w:t>The proponents of Solution 2 need to explain how 3GPP RAN2 can acquire such addresses from the IEEE registration authority.</w:t>
      </w:r>
    </w:p>
    <w:p w14:paraId="04B62F5C" w14:textId="77777777" w:rsidR="00B24C77" w:rsidRDefault="00B24C77" w:rsidP="007D1A8B">
      <w:pPr>
        <w:rPr>
          <w:rFonts w:ascii="Arial" w:eastAsia="MS Mincho" w:hAnsi="Arial"/>
          <w:b/>
          <w:szCs w:val="24"/>
        </w:rPr>
      </w:pPr>
      <w:r w:rsidRPr="00B24C77">
        <w:rPr>
          <w:rFonts w:ascii="Arial" w:eastAsia="MS Mincho" w:hAnsi="Arial"/>
          <w:b/>
          <w:szCs w:val="24"/>
        </w:rPr>
        <w:t>Observation 3: Hardcoding WLAN MAC addresses in RAN2 specification appears to be an inflexible and possibly infeasible approach.</w:t>
      </w:r>
    </w:p>
    <w:p w14:paraId="3181F517" w14:textId="75E64E97" w:rsidR="00B24C77" w:rsidRDefault="00B24C77" w:rsidP="00B24C77">
      <w:pPr>
        <w:rPr>
          <w:rFonts w:ascii="Arial" w:eastAsia="MS Mincho" w:hAnsi="Arial"/>
          <w:szCs w:val="24"/>
        </w:rPr>
      </w:pPr>
      <w:r>
        <w:rPr>
          <w:rFonts w:ascii="Arial" w:eastAsia="MS Mincho" w:hAnsi="Arial"/>
          <w:szCs w:val="24"/>
        </w:rPr>
        <w:t>Solution 1 on the other hand does not suffer from any of the challenges associated with other solutions and incurs very moderate signalling overhead. In order to afford full flexibility to operators, it seems desirable to include Solution 1 as an option for legacy WLAN APs (along with Solutions 4/5 for upgraded/newer WLAN APs).</w:t>
      </w:r>
    </w:p>
    <w:p w14:paraId="6507C390" w14:textId="4BD75205" w:rsidR="00B24C77" w:rsidRDefault="00B24C77" w:rsidP="00B24C77">
      <w:pPr>
        <w:rPr>
          <w:rFonts w:ascii="Arial" w:eastAsia="MS Mincho" w:hAnsi="Arial"/>
          <w:b/>
          <w:szCs w:val="24"/>
        </w:rPr>
      </w:pPr>
      <w:r w:rsidRPr="00B24C77">
        <w:rPr>
          <w:rFonts w:ascii="Arial" w:eastAsia="MS Mincho" w:hAnsi="Arial"/>
          <w:b/>
          <w:szCs w:val="24"/>
        </w:rPr>
        <w:t xml:space="preserve">Proposal 1: Solution 1 (as described in </w:t>
      </w:r>
      <w:r w:rsidRPr="00B24C77">
        <w:rPr>
          <w:rFonts w:ascii="Arial" w:eastAsia="MS Mincho" w:hAnsi="Arial"/>
          <w:b/>
          <w:szCs w:val="24"/>
        </w:rPr>
        <w:fldChar w:fldCharType="begin"/>
      </w:r>
      <w:r w:rsidRPr="00B24C77">
        <w:rPr>
          <w:rFonts w:ascii="Arial" w:eastAsia="MS Mincho" w:hAnsi="Arial"/>
          <w:b/>
          <w:szCs w:val="24"/>
        </w:rPr>
        <w:instrText xml:space="preserve"> REF _Ref471203635 \r \h </w:instrText>
      </w:r>
      <w:r>
        <w:rPr>
          <w:rFonts w:ascii="Arial" w:eastAsia="MS Mincho" w:hAnsi="Arial"/>
          <w:b/>
          <w:szCs w:val="24"/>
        </w:rPr>
        <w:instrText xml:space="preserve"> \* MERGEFORMAT </w:instrText>
      </w:r>
      <w:r w:rsidRPr="00B24C77">
        <w:rPr>
          <w:rFonts w:ascii="Arial" w:eastAsia="MS Mincho" w:hAnsi="Arial"/>
          <w:b/>
          <w:szCs w:val="24"/>
        </w:rPr>
      </w:r>
      <w:r w:rsidRPr="00B24C77">
        <w:rPr>
          <w:rFonts w:ascii="Arial" w:eastAsia="MS Mincho" w:hAnsi="Arial"/>
          <w:b/>
          <w:szCs w:val="24"/>
        </w:rPr>
        <w:fldChar w:fldCharType="separate"/>
      </w:r>
      <w:r w:rsidRPr="00B24C77">
        <w:rPr>
          <w:rFonts w:ascii="Arial" w:eastAsia="MS Mincho" w:hAnsi="Arial"/>
          <w:b/>
          <w:szCs w:val="24"/>
        </w:rPr>
        <w:t>[1]</w:t>
      </w:r>
      <w:r w:rsidRPr="00B24C77">
        <w:rPr>
          <w:rFonts w:ascii="Arial" w:eastAsia="MS Mincho" w:hAnsi="Arial"/>
          <w:b/>
          <w:szCs w:val="24"/>
        </w:rPr>
        <w:fldChar w:fldCharType="end"/>
      </w:r>
      <w:r w:rsidRPr="00B24C77">
        <w:rPr>
          <w:rFonts w:ascii="Arial" w:eastAsia="MS Mincho" w:hAnsi="Arial"/>
          <w:b/>
          <w:szCs w:val="24"/>
        </w:rPr>
        <w:t>)</w:t>
      </w:r>
      <w:r>
        <w:rPr>
          <w:rFonts w:ascii="Arial" w:eastAsia="MS Mincho" w:hAnsi="Arial"/>
          <w:b/>
          <w:szCs w:val="24"/>
        </w:rPr>
        <w:t xml:space="preserve"> be adopted as an optional mechanism to support uplink r</w:t>
      </w:r>
      <w:r w:rsidRPr="00B24C77">
        <w:rPr>
          <w:rFonts w:ascii="Arial" w:eastAsia="MS Mincho" w:hAnsi="Arial"/>
          <w:b/>
          <w:szCs w:val="24"/>
        </w:rPr>
        <w:t xml:space="preserve">outing from </w:t>
      </w:r>
      <w:r>
        <w:rPr>
          <w:rFonts w:ascii="Arial" w:eastAsia="MS Mincho" w:hAnsi="Arial"/>
          <w:b/>
          <w:szCs w:val="24"/>
        </w:rPr>
        <w:t xml:space="preserve">WLAN </w:t>
      </w:r>
      <w:r w:rsidRPr="00B24C77">
        <w:rPr>
          <w:rFonts w:ascii="Arial" w:eastAsia="MS Mincho" w:hAnsi="Arial"/>
          <w:b/>
          <w:szCs w:val="24"/>
        </w:rPr>
        <w:t>AP to WT when c</w:t>
      </w:r>
      <w:r>
        <w:rPr>
          <w:rFonts w:ascii="Arial" w:eastAsia="MS Mincho" w:hAnsi="Arial"/>
          <w:b/>
          <w:szCs w:val="24"/>
        </w:rPr>
        <w:t>onnected by layer 2 link (e.g. E</w:t>
      </w:r>
      <w:r w:rsidRPr="00B24C77">
        <w:rPr>
          <w:rFonts w:ascii="Arial" w:eastAsia="MS Mincho" w:hAnsi="Arial"/>
          <w:b/>
          <w:szCs w:val="24"/>
        </w:rPr>
        <w:t>thernet)</w:t>
      </w:r>
      <w:r>
        <w:rPr>
          <w:rFonts w:ascii="Arial" w:eastAsia="MS Mincho" w:hAnsi="Arial"/>
          <w:b/>
          <w:szCs w:val="24"/>
        </w:rPr>
        <w:t>.</w:t>
      </w:r>
    </w:p>
    <w:p w14:paraId="1DBAC71E" w14:textId="77777777" w:rsidR="00620837" w:rsidRPr="00E17483" w:rsidRDefault="00620837" w:rsidP="00620837">
      <w:pPr>
        <w:rPr>
          <w:rFonts w:ascii="Arial" w:hAnsi="Arial" w:cs="Arial"/>
        </w:rPr>
      </w:pPr>
      <w:r w:rsidRPr="00E17483">
        <w:rPr>
          <w:rFonts w:ascii="Arial" w:hAnsi="Arial" w:cs="Arial"/>
        </w:rPr>
        <w:t xml:space="preserve">If Proposal 1 is agreeable, then RAN3 needs to be </w:t>
      </w:r>
      <w:r>
        <w:rPr>
          <w:rFonts w:ascii="Arial" w:hAnsi="Arial" w:cs="Arial"/>
        </w:rPr>
        <w:t>informed since the MAC addresses</w:t>
      </w:r>
      <w:r w:rsidRPr="00E17483">
        <w:rPr>
          <w:rFonts w:ascii="Arial" w:hAnsi="Arial" w:cs="Arial"/>
        </w:rPr>
        <w:t xml:space="preserve"> signalled by the eNB needs to originate from the WT, and will impact information transfer over the Xw interface.</w:t>
      </w:r>
    </w:p>
    <w:p w14:paraId="37EDC6E2" w14:textId="7EB5D2D9" w:rsidR="00620837" w:rsidRPr="00195520" w:rsidRDefault="00620837" w:rsidP="00B24C77">
      <w:pPr>
        <w:rPr>
          <w:rFonts w:ascii="Arial" w:hAnsi="Arial" w:cs="Arial"/>
          <w:b/>
        </w:rPr>
      </w:pPr>
      <w:r>
        <w:rPr>
          <w:rFonts w:ascii="Arial" w:hAnsi="Arial" w:cs="Arial"/>
          <w:b/>
        </w:rPr>
        <w:t>Proposal 2: RAN2 is requested to send an LS to RAN3 informing them about the need to enable additional signalling over Xw to support uplink forwarding of LWAAP packets.</w:t>
      </w:r>
    </w:p>
    <w:p w14:paraId="2A011769" w14:textId="0B33A144" w:rsidR="006C2278" w:rsidRDefault="00C84C57" w:rsidP="003E1898">
      <w:pPr>
        <w:pStyle w:val="Heading1"/>
        <w:ind w:left="0" w:firstLine="0"/>
        <w:rPr>
          <w:lang w:val="en-US" w:eastAsia="ko-KR"/>
        </w:rPr>
      </w:pPr>
      <w:r>
        <w:rPr>
          <w:lang w:val="en-US" w:eastAsia="ko-KR"/>
        </w:rPr>
        <w:t>3</w:t>
      </w:r>
      <w:r w:rsidR="00A50CFB">
        <w:rPr>
          <w:lang w:val="en-US" w:eastAsia="ko-KR"/>
        </w:rPr>
        <w:t xml:space="preserve"> </w:t>
      </w:r>
      <w:r w:rsidR="007B611E">
        <w:rPr>
          <w:lang w:val="en-US" w:eastAsia="ko-KR"/>
        </w:rPr>
        <w:t>Conclusions</w:t>
      </w:r>
    </w:p>
    <w:p w14:paraId="51AB12AD" w14:textId="39E0F517" w:rsidR="0057516B" w:rsidRDefault="00AD575A" w:rsidP="00A069BE">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w:t>
      </w:r>
      <w:r w:rsidR="00B24C77">
        <w:rPr>
          <w:rFonts w:ascii="Arial" w:eastAsia="MS Mincho" w:hAnsi="Arial"/>
          <w:szCs w:val="24"/>
        </w:rPr>
        <w:t>bution, we analyse the various solutions that have been presented to solve the problem of uplink routing from WLAN AP to WT that are connected over a layer 2 link. We believe that an optional mechanism involving the eNB transferring the WT’s MAC address to the UE is the most suitable way forward. Our observations and proposal</w:t>
      </w:r>
      <w:r w:rsidR="00CB5BF1">
        <w:rPr>
          <w:rFonts w:ascii="Arial" w:eastAsia="MS Mincho" w:hAnsi="Arial"/>
          <w:szCs w:val="24"/>
        </w:rPr>
        <w:t>s</w:t>
      </w:r>
      <w:r w:rsidR="00B24C77">
        <w:rPr>
          <w:rFonts w:ascii="Arial" w:eastAsia="MS Mincho" w:hAnsi="Arial"/>
          <w:szCs w:val="24"/>
        </w:rPr>
        <w:t xml:space="preserve"> are summarized below.</w:t>
      </w:r>
    </w:p>
    <w:p w14:paraId="469733EB" w14:textId="77777777" w:rsidR="000A0F93" w:rsidRPr="00B24C77" w:rsidRDefault="000A0F93" w:rsidP="000A0F93">
      <w:pPr>
        <w:rPr>
          <w:rFonts w:ascii="Arial" w:eastAsia="MS Mincho" w:hAnsi="Arial"/>
          <w:b/>
          <w:szCs w:val="24"/>
        </w:rPr>
      </w:pPr>
      <w:r w:rsidRPr="00B24C77">
        <w:rPr>
          <w:rFonts w:ascii="Arial" w:eastAsia="MS Mincho" w:hAnsi="Arial"/>
          <w:b/>
          <w:szCs w:val="24"/>
        </w:rPr>
        <w:t xml:space="preserve">Observation 1: Solutions 4 and 5 (as described in </w:t>
      </w:r>
      <w:r w:rsidRPr="00B24C77">
        <w:rPr>
          <w:rFonts w:ascii="Arial" w:eastAsia="MS Mincho" w:hAnsi="Arial"/>
          <w:b/>
          <w:szCs w:val="24"/>
        </w:rPr>
        <w:fldChar w:fldCharType="begin"/>
      </w:r>
      <w:r w:rsidRPr="00B24C77">
        <w:rPr>
          <w:rFonts w:ascii="Arial" w:eastAsia="MS Mincho" w:hAnsi="Arial"/>
          <w:b/>
          <w:szCs w:val="24"/>
        </w:rPr>
        <w:instrText xml:space="preserve"> REF _Ref471203635 \r \h </w:instrText>
      </w:r>
      <w:r>
        <w:rPr>
          <w:rFonts w:ascii="Arial" w:eastAsia="MS Mincho" w:hAnsi="Arial"/>
          <w:b/>
          <w:szCs w:val="24"/>
        </w:rPr>
        <w:instrText xml:space="preserve"> \* MERGEFORMAT </w:instrText>
      </w:r>
      <w:r w:rsidRPr="00B24C77">
        <w:rPr>
          <w:rFonts w:ascii="Arial" w:eastAsia="MS Mincho" w:hAnsi="Arial"/>
          <w:b/>
          <w:szCs w:val="24"/>
        </w:rPr>
      </w:r>
      <w:r w:rsidRPr="00B24C77">
        <w:rPr>
          <w:rFonts w:ascii="Arial" w:eastAsia="MS Mincho" w:hAnsi="Arial"/>
          <w:b/>
          <w:szCs w:val="24"/>
        </w:rPr>
        <w:fldChar w:fldCharType="separate"/>
      </w:r>
      <w:r w:rsidRPr="00B24C77">
        <w:rPr>
          <w:rFonts w:ascii="Arial" w:eastAsia="MS Mincho" w:hAnsi="Arial"/>
          <w:b/>
          <w:szCs w:val="24"/>
        </w:rPr>
        <w:t>[1]</w:t>
      </w:r>
      <w:r w:rsidRPr="00B24C77">
        <w:rPr>
          <w:rFonts w:ascii="Arial" w:eastAsia="MS Mincho" w:hAnsi="Arial"/>
          <w:b/>
          <w:szCs w:val="24"/>
        </w:rPr>
        <w:fldChar w:fldCharType="end"/>
      </w:r>
      <w:r w:rsidRPr="00B24C77">
        <w:rPr>
          <w:rFonts w:ascii="Arial" w:eastAsia="MS Mincho" w:hAnsi="Arial"/>
          <w:b/>
          <w:szCs w:val="24"/>
        </w:rPr>
        <w:t xml:space="preserve">) will need upgrades to WLAN APs </w:t>
      </w:r>
      <w:r>
        <w:rPr>
          <w:rFonts w:ascii="Arial" w:eastAsia="MS Mincho" w:hAnsi="Arial"/>
          <w:b/>
          <w:szCs w:val="24"/>
        </w:rPr>
        <w:t xml:space="preserve">but </w:t>
      </w:r>
      <w:r w:rsidRPr="00B24C77">
        <w:rPr>
          <w:rFonts w:ascii="Arial" w:eastAsia="MS Mincho" w:hAnsi="Arial"/>
          <w:b/>
          <w:szCs w:val="24"/>
        </w:rPr>
        <w:t xml:space="preserve">do not require any </w:t>
      </w:r>
      <w:r>
        <w:rPr>
          <w:rFonts w:ascii="Arial" w:eastAsia="MS Mincho" w:hAnsi="Arial"/>
          <w:b/>
          <w:szCs w:val="24"/>
        </w:rPr>
        <w:t>additional standardization effort</w:t>
      </w:r>
      <w:r w:rsidRPr="00B24C77">
        <w:rPr>
          <w:rFonts w:ascii="Arial" w:eastAsia="MS Mincho" w:hAnsi="Arial"/>
          <w:b/>
          <w:szCs w:val="24"/>
        </w:rPr>
        <w:t>.</w:t>
      </w:r>
    </w:p>
    <w:p w14:paraId="669B992D" w14:textId="764AC5AF" w:rsidR="000A0F93" w:rsidRPr="00B24C77" w:rsidRDefault="000A0F93" w:rsidP="000A0F93">
      <w:pPr>
        <w:rPr>
          <w:rFonts w:ascii="Arial" w:eastAsia="MS Mincho" w:hAnsi="Arial"/>
          <w:b/>
          <w:szCs w:val="24"/>
        </w:rPr>
      </w:pPr>
      <w:r w:rsidRPr="00B24C77">
        <w:rPr>
          <w:rFonts w:ascii="Arial" w:eastAsia="MS Mincho" w:hAnsi="Arial"/>
          <w:b/>
          <w:szCs w:val="24"/>
        </w:rPr>
        <w:t>Observation 2: Sol</w:t>
      </w:r>
      <w:r>
        <w:rPr>
          <w:rFonts w:ascii="Arial" w:eastAsia="MS Mincho" w:hAnsi="Arial"/>
          <w:b/>
          <w:szCs w:val="24"/>
        </w:rPr>
        <w:t>utions 3 and 6</w:t>
      </w:r>
      <w:r w:rsidRPr="00B24C77">
        <w:rPr>
          <w:rFonts w:ascii="Arial" w:eastAsia="MS Mincho" w:hAnsi="Arial"/>
          <w:b/>
          <w:szCs w:val="24"/>
        </w:rPr>
        <w:t xml:space="preserve"> (as described in </w:t>
      </w:r>
      <w:r w:rsidRPr="00B24C77">
        <w:rPr>
          <w:rFonts w:ascii="Arial" w:eastAsia="MS Mincho" w:hAnsi="Arial"/>
          <w:b/>
          <w:szCs w:val="24"/>
        </w:rPr>
        <w:fldChar w:fldCharType="begin"/>
      </w:r>
      <w:r w:rsidRPr="00B24C77">
        <w:rPr>
          <w:rFonts w:ascii="Arial" w:eastAsia="MS Mincho" w:hAnsi="Arial"/>
          <w:b/>
          <w:szCs w:val="24"/>
        </w:rPr>
        <w:instrText xml:space="preserve"> REF _Ref471203635 \r \h </w:instrText>
      </w:r>
      <w:r>
        <w:rPr>
          <w:rFonts w:ascii="Arial" w:eastAsia="MS Mincho" w:hAnsi="Arial"/>
          <w:b/>
          <w:szCs w:val="24"/>
        </w:rPr>
        <w:instrText xml:space="preserve"> \* MERGEFORMAT </w:instrText>
      </w:r>
      <w:r w:rsidRPr="00B24C77">
        <w:rPr>
          <w:rFonts w:ascii="Arial" w:eastAsia="MS Mincho" w:hAnsi="Arial"/>
          <w:b/>
          <w:szCs w:val="24"/>
        </w:rPr>
      </w:r>
      <w:r w:rsidRPr="00B24C77">
        <w:rPr>
          <w:rFonts w:ascii="Arial" w:eastAsia="MS Mincho" w:hAnsi="Arial"/>
          <w:b/>
          <w:szCs w:val="24"/>
        </w:rPr>
        <w:fldChar w:fldCharType="separate"/>
      </w:r>
      <w:r w:rsidRPr="00B24C77">
        <w:rPr>
          <w:rFonts w:ascii="Arial" w:eastAsia="MS Mincho" w:hAnsi="Arial"/>
          <w:b/>
          <w:szCs w:val="24"/>
        </w:rPr>
        <w:t>[1]</w:t>
      </w:r>
      <w:r w:rsidRPr="00B24C77">
        <w:rPr>
          <w:rFonts w:ascii="Arial" w:eastAsia="MS Mincho" w:hAnsi="Arial"/>
          <w:b/>
          <w:szCs w:val="24"/>
        </w:rPr>
        <w:fldChar w:fldCharType="end"/>
      </w:r>
      <w:r w:rsidRPr="00B24C77">
        <w:rPr>
          <w:rFonts w:ascii="Arial" w:eastAsia="MS Mincho" w:hAnsi="Arial"/>
          <w:b/>
          <w:szCs w:val="24"/>
        </w:rPr>
        <w:t xml:space="preserve">) will require enhancing existing EAP authentication procedures </w:t>
      </w:r>
      <w:r>
        <w:rPr>
          <w:rFonts w:ascii="Arial" w:eastAsia="MS Mincho" w:hAnsi="Arial"/>
          <w:b/>
          <w:szCs w:val="24"/>
        </w:rPr>
        <w:t xml:space="preserve">and also need to be adapted for </w:t>
      </w:r>
      <w:r w:rsidRPr="00B24C77">
        <w:rPr>
          <w:rFonts w:ascii="Arial" w:eastAsia="MS Mincho" w:hAnsi="Arial"/>
          <w:b/>
          <w:szCs w:val="24"/>
        </w:rPr>
        <w:t>RAN based authentication.</w:t>
      </w:r>
    </w:p>
    <w:p w14:paraId="28927F7D" w14:textId="49B5766E" w:rsidR="00B24C77" w:rsidRPr="00B24C77" w:rsidRDefault="00B24C77" w:rsidP="00A069BE">
      <w:pPr>
        <w:rPr>
          <w:rFonts w:ascii="Arial" w:eastAsia="MS Mincho" w:hAnsi="Arial"/>
          <w:b/>
          <w:szCs w:val="24"/>
        </w:rPr>
      </w:pPr>
      <w:r w:rsidRPr="00B24C77">
        <w:rPr>
          <w:rFonts w:ascii="Arial" w:eastAsia="MS Mincho" w:hAnsi="Arial"/>
          <w:b/>
          <w:szCs w:val="24"/>
        </w:rPr>
        <w:t>Observation 3: Hardcoding WLAN MAC addresses in RAN2 specification appears to be an inflexible and possibly infeasible approach.</w:t>
      </w:r>
    </w:p>
    <w:p w14:paraId="29FADDBF" w14:textId="77777777" w:rsidR="00B24C77" w:rsidRDefault="00B24C77" w:rsidP="00B24C77">
      <w:pPr>
        <w:rPr>
          <w:rFonts w:ascii="Arial" w:eastAsia="MS Mincho" w:hAnsi="Arial"/>
          <w:b/>
          <w:szCs w:val="24"/>
        </w:rPr>
      </w:pPr>
      <w:r w:rsidRPr="00B24C77">
        <w:rPr>
          <w:rFonts w:ascii="Arial" w:eastAsia="MS Mincho" w:hAnsi="Arial"/>
          <w:b/>
          <w:szCs w:val="24"/>
        </w:rPr>
        <w:t xml:space="preserve">Proposal 1: Solution 1 (as described in </w:t>
      </w:r>
      <w:r w:rsidRPr="00B24C77">
        <w:rPr>
          <w:rFonts w:ascii="Arial" w:eastAsia="MS Mincho" w:hAnsi="Arial"/>
          <w:b/>
          <w:szCs w:val="24"/>
        </w:rPr>
        <w:fldChar w:fldCharType="begin"/>
      </w:r>
      <w:r w:rsidRPr="00B24C77">
        <w:rPr>
          <w:rFonts w:ascii="Arial" w:eastAsia="MS Mincho" w:hAnsi="Arial"/>
          <w:b/>
          <w:szCs w:val="24"/>
        </w:rPr>
        <w:instrText xml:space="preserve"> REF _Ref471203635 \r \h  \* MERGEFORMAT </w:instrText>
      </w:r>
      <w:r w:rsidRPr="00B24C77">
        <w:rPr>
          <w:rFonts w:ascii="Arial" w:eastAsia="MS Mincho" w:hAnsi="Arial"/>
          <w:b/>
          <w:szCs w:val="24"/>
        </w:rPr>
      </w:r>
      <w:r w:rsidRPr="00B24C77">
        <w:rPr>
          <w:rFonts w:ascii="Arial" w:eastAsia="MS Mincho" w:hAnsi="Arial"/>
          <w:b/>
          <w:szCs w:val="24"/>
        </w:rPr>
        <w:fldChar w:fldCharType="separate"/>
      </w:r>
      <w:r w:rsidRPr="00B24C77">
        <w:rPr>
          <w:rFonts w:ascii="Arial" w:eastAsia="MS Mincho" w:hAnsi="Arial"/>
          <w:b/>
          <w:szCs w:val="24"/>
        </w:rPr>
        <w:t>[1]</w:t>
      </w:r>
      <w:r w:rsidRPr="00B24C77">
        <w:rPr>
          <w:rFonts w:ascii="Arial" w:eastAsia="MS Mincho" w:hAnsi="Arial"/>
          <w:b/>
          <w:szCs w:val="24"/>
        </w:rPr>
        <w:fldChar w:fldCharType="end"/>
      </w:r>
      <w:r w:rsidRPr="00B24C77">
        <w:rPr>
          <w:rFonts w:ascii="Arial" w:eastAsia="MS Mincho" w:hAnsi="Arial"/>
          <w:b/>
          <w:szCs w:val="24"/>
        </w:rPr>
        <w:t>) be adopted as an optional mechanism to support uplink routing from WLAN AP to WT when connected by layer 2 link (e.g. Ethernet).</w:t>
      </w:r>
    </w:p>
    <w:p w14:paraId="01AD91AC" w14:textId="4F959E26" w:rsidR="00CB5BF1" w:rsidRPr="00CB5BF1" w:rsidRDefault="00CB5BF1" w:rsidP="00B24C77">
      <w:pPr>
        <w:rPr>
          <w:rFonts w:ascii="Arial" w:hAnsi="Arial" w:cs="Arial"/>
          <w:b/>
        </w:rPr>
      </w:pPr>
      <w:r>
        <w:rPr>
          <w:rFonts w:ascii="Arial" w:hAnsi="Arial" w:cs="Arial"/>
          <w:b/>
        </w:rPr>
        <w:t>Proposal 2: RAN2 is requested to send an LS to RAN3 informing them about the need to enable additional signalling over Xw to support uplink forwarding of LWAAP packets.</w:t>
      </w:r>
    </w:p>
    <w:p w14:paraId="12214D46" w14:textId="1F06D3BA" w:rsidR="00EF622C" w:rsidRDefault="00EF622C" w:rsidP="005035A7">
      <w:pPr>
        <w:pStyle w:val="Heading1"/>
        <w:numPr>
          <w:ilvl w:val="0"/>
          <w:numId w:val="44"/>
        </w:numPr>
        <w:pBdr>
          <w:top w:val="single" w:sz="12" w:space="0" w:color="auto"/>
        </w:pBdr>
        <w:rPr>
          <w:lang w:val="en-US" w:eastAsia="ko-KR"/>
        </w:rPr>
      </w:pPr>
      <w:r>
        <w:rPr>
          <w:lang w:val="en-US" w:eastAsia="ko-KR"/>
        </w:rPr>
        <w:t>References</w:t>
      </w:r>
    </w:p>
    <w:p w14:paraId="6E8BB954" w14:textId="6EC7A2A4" w:rsidR="00870716" w:rsidRPr="007D1A8B" w:rsidRDefault="00475C34" w:rsidP="007B4CB6">
      <w:pPr>
        <w:pStyle w:val="ListParagraph"/>
        <w:numPr>
          <w:ilvl w:val="0"/>
          <w:numId w:val="21"/>
        </w:numPr>
        <w:spacing w:after="60"/>
        <w:rPr>
          <w:rFonts w:ascii="Arial" w:hAnsi="Arial" w:cs="Arial"/>
          <w:sz w:val="20"/>
          <w:szCs w:val="20"/>
          <w:lang w:eastAsia="ko-KR"/>
        </w:rPr>
      </w:pPr>
      <w:bookmarkStart w:id="2" w:name="_Ref471203635"/>
      <w:bookmarkStart w:id="3" w:name="_Ref458604852"/>
      <w:bookmarkStart w:id="4" w:name="_Ref447035248"/>
      <w:bookmarkStart w:id="5" w:name="_Ref450578472"/>
      <w:bookmarkStart w:id="6" w:name="_Ref465072754"/>
      <w:bookmarkStart w:id="7" w:name="_Ref465690714"/>
      <w:bookmarkStart w:id="8" w:name="_Ref473556045"/>
      <w:r>
        <w:rPr>
          <w:rFonts w:ascii="Arial" w:hAnsi="Arial" w:cs="Arial"/>
          <w:sz w:val="20"/>
          <w:szCs w:val="20"/>
          <w:lang w:eastAsia="ko-KR"/>
        </w:rPr>
        <w:t>R2-170</w:t>
      </w:r>
      <w:r w:rsidR="007B6A08">
        <w:rPr>
          <w:rFonts w:ascii="Arial" w:hAnsi="Arial" w:cs="Arial"/>
          <w:sz w:val="20"/>
          <w:szCs w:val="20"/>
          <w:lang w:eastAsia="ko-KR"/>
        </w:rPr>
        <w:t>1679</w:t>
      </w:r>
      <w:r>
        <w:rPr>
          <w:rFonts w:ascii="Arial" w:hAnsi="Arial" w:cs="Arial"/>
          <w:sz w:val="20"/>
          <w:szCs w:val="20"/>
          <w:lang w:eastAsia="ko-KR"/>
        </w:rPr>
        <w:t>, Report of email discussion on eLWA UL routing, MediaTek Inc.</w:t>
      </w:r>
      <w:bookmarkEnd w:id="2"/>
      <w:bookmarkEnd w:id="3"/>
      <w:bookmarkEnd w:id="4"/>
      <w:bookmarkEnd w:id="5"/>
      <w:bookmarkEnd w:id="6"/>
      <w:bookmarkEnd w:id="7"/>
      <w:bookmarkEnd w:id="8"/>
      <w:r w:rsidR="0057516B" w:rsidRPr="007D1A8B">
        <w:rPr>
          <w:rFonts w:ascii="Arial" w:hAnsi="Arial" w:cs="Arial"/>
          <w:sz w:val="20"/>
          <w:szCs w:val="20"/>
          <w:lang w:eastAsia="ko-KR"/>
        </w:rPr>
        <w:t xml:space="preserve"> </w:t>
      </w:r>
    </w:p>
    <w:p w14:paraId="6B4B8445" w14:textId="77777777" w:rsidR="007D1A8B" w:rsidRPr="007D1A8B" w:rsidRDefault="007D1A8B" w:rsidP="007B4CB6">
      <w:pPr>
        <w:pStyle w:val="ListParagraph"/>
        <w:numPr>
          <w:ilvl w:val="0"/>
          <w:numId w:val="21"/>
        </w:numPr>
        <w:spacing w:after="160"/>
        <w:rPr>
          <w:rFonts w:ascii="Arial" w:hAnsi="Arial" w:cs="Arial"/>
          <w:sz w:val="20"/>
          <w:szCs w:val="20"/>
          <w:lang w:eastAsia="ko-KR"/>
        </w:rPr>
      </w:pPr>
      <w:bookmarkStart w:id="9" w:name="_Ref472856250"/>
      <w:r w:rsidRPr="007D1A8B">
        <w:rPr>
          <w:rFonts w:ascii="Arial" w:hAnsi="Arial" w:cs="Arial"/>
          <w:sz w:val="20"/>
          <w:szCs w:val="20"/>
          <w:lang w:eastAsia="ko-KR"/>
        </w:rPr>
        <w:t>R2-168573, Uplink routing for enhanced LWA, MediaTek Inc., Beijing Xiaomi Mobile Software Co., Qualcomm, Intel, China Telecom.</w:t>
      </w:r>
      <w:bookmarkEnd w:id="9"/>
    </w:p>
    <w:p w14:paraId="2562B261" w14:textId="6C4925B8" w:rsidR="0057481A" w:rsidRPr="0057481A" w:rsidRDefault="007D1A8B" w:rsidP="007B4CB6">
      <w:pPr>
        <w:pStyle w:val="ListParagraph"/>
        <w:numPr>
          <w:ilvl w:val="0"/>
          <w:numId w:val="21"/>
        </w:numPr>
        <w:spacing w:after="160"/>
        <w:rPr>
          <w:rFonts w:ascii="Arial" w:hAnsi="Arial" w:cs="Arial"/>
          <w:sz w:val="20"/>
          <w:szCs w:val="20"/>
          <w:lang w:eastAsia="ko-KR"/>
        </w:rPr>
      </w:pPr>
      <w:bookmarkStart w:id="10" w:name="_Ref472856272"/>
      <w:r w:rsidRPr="007D1A8B">
        <w:rPr>
          <w:rFonts w:ascii="Arial" w:hAnsi="Arial" w:cs="Arial"/>
          <w:sz w:val="20"/>
          <w:szCs w:val="20"/>
          <w:lang w:eastAsia="ko-KR"/>
        </w:rPr>
        <w:t>R2-167476, Discussion on WLAN MAC Address Configuration for UL Routing, CATT.</w:t>
      </w:r>
      <w:bookmarkEnd w:id="10"/>
    </w:p>
    <w:p w14:paraId="635DB6EF" w14:textId="203E2144" w:rsidR="0057481A" w:rsidRDefault="0057481A" w:rsidP="007B4CB6">
      <w:pPr>
        <w:pStyle w:val="ListParagraph"/>
        <w:numPr>
          <w:ilvl w:val="0"/>
          <w:numId w:val="21"/>
        </w:numPr>
        <w:spacing w:after="160"/>
        <w:rPr>
          <w:rFonts w:ascii="Arial" w:hAnsi="Arial" w:cs="Arial"/>
          <w:sz w:val="20"/>
          <w:szCs w:val="20"/>
          <w:lang w:eastAsia="ko-KR"/>
        </w:rPr>
      </w:pPr>
      <w:bookmarkStart w:id="11" w:name="_Ref473651535"/>
      <w:r>
        <w:rPr>
          <w:rFonts w:ascii="Arial" w:hAnsi="Arial" w:cs="Arial"/>
          <w:sz w:val="20"/>
          <w:szCs w:val="20"/>
          <w:lang w:eastAsia="ko-KR"/>
        </w:rPr>
        <w:t>3GPP TS 23.402, Architecture enhancements for non-3GPP accesses.</w:t>
      </w:r>
      <w:bookmarkEnd w:id="11"/>
    </w:p>
    <w:p w14:paraId="08C24783" w14:textId="7EA0C97A" w:rsidR="0057481A" w:rsidRPr="007D1A8B" w:rsidRDefault="0057481A" w:rsidP="007B4CB6">
      <w:pPr>
        <w:pStyle w:val="ListParagraph"/>
        <w:numPr>
          <w:ilvl w:val="0"/>
          <w:numId w:val="21"/>
        </w:numPr>
        <w:spacing w:after="160"/>
        <w:rPr>
          <w:rFonts w:ascii="Arial" w:hAnsi="Arial" w:cs="Arial"/>
          <w:sz w:val="20"/>
          <w:szCs w:val="20"/>
          <w:lang w:eastAsia="ko-KR"/>
        </w:rPr>
      </w:pPr>
      <w:bookmarkStart w:id="12" w:name="_Ref473651537"/>
      <w:r>
        <w:rPr>
          <w:rFonts w:ascii="Arial" w:hAnsi="Arial" w:cs="Arial"/>
          <w:sz w:val="20"/>
          <w:szCs w:val="20"/>
          <w:lang w:eastAsia="ko-KR"/>
        </w:rPr>
        <w:t>3GPP TS 24.302, Access to the 3GPP EPC via non-3GPP access networks.</w:t>
      </w:r>
      <w:bookmarkEnd w:id="12"/>
    </w:p>
    <w:p w14:paraId="589B5112" w14:textId="77777777" w:rsidR="007D1A8B" w:rsidRPr="007D1A8B" w:rsidRDefault="007D1A8B" w:rsidP="007B4CB6">
      <w:pPr>
        <w:spacing w:after="60"/>
        <w:rPr>
          <w:rFonts w:ascii="Arial" w:hAnsi="Arial" w:cs="Arial"/>
          <w:lang w:eastAsia="ko-KR"/>
        </w:rPr>
      </w:pPr>
      <w:bookmarkStart w:id="13" w:name="_GoBack"/>
      <w:bookmarkEnd w:id="13"/>
    </w:p>
    <w:sectPr w:rsidR="007D1A8B" w:rsidRPr="007D1A8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3AAE2" w14:textId="77777777" w:rsidR="0036662B" w:rsidRDefault="0036662B">
      <w:r>
        <w:separator/>
      </w:r>
    </w:p>
  </w:endnote>
  <w:endnote w:type="continuationSeparator" w:id="0">
    <w:p w14:paraId="3B31C521"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48A57" w14:textId="77777777" w:rsidR="0036662B" w:rsidRDefault="0036662B">
      <w:r>
        <w:separator/>
      </w:r>
    </w:p>
  </w:footnote>
  <w:footnote w:type="continuationSeparator" w:id="0">
    <w:p w14:paraId="6F16DE5D" w14:textId="77777777" w:rsidR="0036662B" w:rsidRDefault="00366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2C1E74"/>
    <w:multiLevelType w:val="hybridMultilevel"/>
    <w:tmpl w:val="FB4C208C"/>
    <w:lvl w:ilvl="0" w:tplc="FEA6CD2C">
      <w:start w:val="1"/>
      <w:numFmt w:val="bullet"/>
      <w:lvlText w:val="–"/>
      <w:lvlJc w:val="left"/>
      <w:pPr>
        <w:tabs>
          <w:tab w:val="num" w:pos="720"/>
        </w:tabs>
        <w:ind w:left="720" w:hanging="360"/>
      </w:pPr>
      <w:rPr>
        <w:rFonts w:ascii="Calibri Light" w:hAnsi="Calibri Light" w:hint="default"/>
      </w:rPr>
    </w:lvl>
    <w:lvl w:ilvl="1" w:tplc="A39045C6">
      <w:start w:val="1"/>
      <w:numFmt w:val="bullet"/>
      <w:lvlText w:val="–"/>
      <w:lvlJc w:val="left"/>
      <w:pPr>
        <w:tabs>
          <w:tab w:val="num" w:pos="1440"/>
        </w:tabs>
        <w:ind w:left="1440" w:hanging="360"/>
      </w:pPr>
      <w:rPr>
        <w:rFonts w:ascii="Calibri Light" w:hAnsi="Calibri Light" w:hint="default"/>
      </w:rPr>
    </w:lvl>
    <w:lvl w:ilvl="2" w:tplc="3D542438" w:tentative="1">
      <w:start w:val="1"/>
      <w:numFmt w:val="bullet"/>
      <w:lvlText w:val="–"/>
      <w:lvlJc w:val="left"/>
      <w:pPr>
        <w:tabs>
          <w:tab w:val="num" w:pos="2160"/>
        </w:tabs>
        <w:ind w:left="2160" w:hanging="360"/>
      </w:pPr>
      <w:rPr>
        <w:rFonts w:ascii="Calibri Light" w:hAnsi="Calibri Light" w:hint="default"/>
      </w:rPr>
    </w:lvl>
    <w:lvl w:ilvl="3" w:tplc="DC66AF96" w:tentative="1">
      <w:start w:val="1"/>
      <w:numFmt w:val="bullet"/>
      <w:lvlText w:val="–"/>
      <w:lvlJc w:val="left"/>
      <w:pPr>
        <w:tabs>
          <w:tab w:val="num" w:pos="2880"/>
        </w:tabs>
        <w:ind w:left="2880" w:hanging="360"/>
      </w:pPr>
      <w:rPr>
        <w:rFonts w:ascii="Calibri Light" w:hAnsi="Calibri Light" w:hint="default"/>
      </w:rPr>
    </w:lvl>
    <w:lvl w:ilvl="4" w:tplc="7E96BD0A" w:tentative="1">
      <w:start w:val="1"/>
      <w:numFmt w:val="bullet"/>
      <w:lvlText w:val="–"/>
      <w:lvlJc w:val="left"/>
      <w:pPr>
        <w:tabs>
          <w:tab w:val="num" w:pos="3600"/>
        </w:tabs>
        <w:ind w:left="3600" w:hanging="360"/>
      </w:pPr>
      <w:rPr>
        <w:rFonts w:ascii="Calibri Light" w:hAnsi="Calibri Light" w:hint="default"/>
      </w:rPr>
    </w:lvl>
    <w:lvl w:ilvl="5" w:tplc="D4AC8984" w:tentative="1">
      <w:start w:val="1"/>
      <w:numFmt w:val="bullet"/>
      <w:lvlText w:val="–"/>
      <w:lvlJc w:val="left"/>
      <w:pPr>
        <w:tabs>
          <w:tab w:val="num" w:pos="4320"/>
        </w:tabs>
        <w:ind w:left="4320" w:hanging="360"/>
      </w:pPr>
      <w:rPr>
        <w:rFonts w:ascii="Calibri Light" w:hAnsi="Calibri Light" w:hint="default"/>
      </w:rPr>
    </w:lvl>
    <w:lvl w:ilvl="6" w:tplc="1BD4149A" w:tentative="1">
      <w:start w:val="1"/>
      <w:numFmt w:val="bullet"/>
      <w:lvlText w:val="–"/>
      <w:lvlJc w:val="left"/>
      <w:pPr>
        <w:tabs>
          <w:tab w:val="num" w:pos="5040"/>
        </w:tabs>
        <w:ind w:left="5040" w:hanging="360"/>
      </w:pPr>
      <w:rPr>
        <w:rFonts w:ascii="Calibri Light" w:hAnsi="Calibri Light" w:hint="default"/>
      </w:rPr>
    </w:lvl>
    <w:lvl w:ilvl="7" w:tplc="B0C2774C" w:tentative="1">
      <w:start w:val="1"/>
      <w:numFmt w:val="bullet"/>
      <w:lvlText w:val="–"/>
      <w:lvlJc w:val="left"/>
      <w:pPr>
        <w:tabs>
          <w:tab w:val="num" w:pos="5760"/>
        </w:tabs>
        <w:ind w:left="5760" w:hanging="360"/>
      </w:pPr>
      <w:rPr>
        <w:rFonts w:ascii="Calibri Light" w:hAnsi="Calibri Light" w:hint="default"/>
      </w:rPr>
    </w:lvl>
    <w:lvl w:ilvl="8" w:tplc="3CA4B140" w:tentative="1">
      <w:start w:val="1"/>
      <w:numFmt w:val="bullet"/>
      <w:lvlText w:val="–"/>
      <w:lvlJc w:val="left"/>
      <w:pPr>
        <w:tabs>
          <w:tab w:val="num" w:pos="6480"/>
        </w:tabs>
        <w:ind w:left="6480" w:hanging="360"/>
      </w:pPr>
      <w:rPr>
        <w:rFonts w:ascii="Calibri Light" w:hAnsi="Calibri Light"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1235A1"/>
    <w:multiLevelType w:val="hybridMultilevel"/>
    <w:tmpl w:val="54245016"/>
    <w:lvl w:ilvl="0" w:tplc="C6BCAC4C">
      <w:start w:val="1"/>
      <w:numFmt w:val="bullet"/>
      <w:lvlText w:val="•"/>
      <w:lvlJc w:val="left"/>
      <w:pPr>
        <w:tabs>
          <w:tab w:val="num" w:pos="720"/>
        </w:tabs>
        <w:ind w:left="720" w:hanging="360"/>
      </w:pPr>
      <w:rPr>
        <w:rFonts w:ascii="Arial" w:hAnsi="Arial" w:hint="default"/>
      </w:rPr>
    </w:lvl>
    <w:lvl w:ilvl="1" w:tplc="5BD675B6" w:tentative="1">
      <w:start w:val="1"/>
      <w:numFmt w:val="bullet"/>
      <w:lvlText w:val="•"/>
      <w:lvlJc w:val="left"/>
      <w:pPr>
        <w:tabs>
          <w:tab w:val="num" w:pos="1440"/>
        </w:tabs>
        <w:ind w:left="1440" w:hanging="360"/>
      </w:pPr>
      <w:rPr>
        <w:rFonts w:ascii="Arial" w:hAnsi="Arial" w:hint="default"/>
      </w:rPr>
    </w:lvl>
    <w:lvl w:ilvl="2" w:tplc="5DD66000" w:tentative="1">
      <w:start w:val="1"/>
      <w:numFmt w:val="bullet"/>
      <w:lvlText w:val="•"/>
      <w:lvlJc w:val="left"/>
      <w:pPr>
        <w:tabs>
          <w:tab w:val="num" w:pos="2160"/>
        </w:tabs>
        <w:ind w:left="2160" w:hanging="360"/>
      </w:pPr>
      <w:rPr>
        <w:rFonts w:ascii="Arial" w:hAnsi="Arial" w:hint="default"/>
      </w:rPr>
    </w:lvl>
    <w:lvl w:ilvl="3" w:tplc="686C6510" w:tentative="1">
      <w:start w:val="1"/>
      <w:numFmt w:val="bullet"/>
      <w:lvlText w:val="•"/>
      <w:lvlJc w:val="left"/>
      <w:pPr>
        <w:tabs>
          <w:tab w:val="num" w:pos="2880"/>
        </w:tabs>
        <w:ind w:left="2880" w:hanging="360"/>
      </w:pPr>
      <w:rPr>
        <w:rFonts w:ascii="Arial" w:hAnsi="Arial" w:hint="default"/>
      </w:rPr>
    </w:lvl>
    <w:lvl w:ilvl="4" w:tplc="939C4A54" w:tentative="1">
      <w:start w:val="1"/>
      <w:numFmt w:val="bullet"/>
      <w:lvlText w:val="•"/>
      <w:lvlJc w:val="left"/>
      <w:pPr>
        <w:tabs>
          <w:tab w:val="num" w:pos="3600"/>
        </w:tabs>
        <w:ind w:left="3600" w:hanging="360"/>
      </w:pPr>
      <w:rPr>
        <w:rFonts w:ascii="Arial" w:hAnsi="Arial" w:hint="default"/>
      </w:rPr>
    </w:lvl>
    <w:lvl w:ilvl="5" w:tplc="D3C0EF84" w:tentative="1">
      <w:start w:val="1"/>
      <w:numFmt w:val="bullet"/>
      <w:lvlText w:val="•"/>
      <w:lvlJc w:val="left"/>
      <w:pPr>
        <w:tabs>
          <w:tab w:val="num" w:pos="4320"/>
        </w:tabs>
        <w:ind w:left="4320" w:hanging="360"/>
      </w:pPr>
      <w:rPr>
        <w:rFonts w:ascii="Arial" w:hAnsi="Arial" w:hint="default"/>
      </w:rPr>
    </w:lvl>
    <w:lvl w:ilvl="6" w:tplc="2604C4A4" w:tentative="1">
      <w:start w:val="1"/>
      <w:numFmt w:val="bullet"/>
      <w:lvlText w:val="•"/>
      <w:lvlJc w:val="left"/>
      <w:pPr>
        <w:tabs>
          <w:tab w:val="num" w:pos="5040"/>
        </w:tabs>
        <w:ind w:left="5040" w:hanging="360"/>
      </w:pPr>
      <w:rPr>
        <w:rFonts w:ascii="Arial" w:hAnsi="Arial" w:hint="default"/>
      </w:rPr>
    </w:lvl>
    <w:lvl w:ilvl="7" w:tplc="56AC83F2" w:tentative="1">
      <w:start w:val="1"/>
      <w:numFmt w:val="bullet"/>
      <w:lvlText w:val="•"/>
      <w:lvlJc w:val="left"/>
      <w:pPr>
        <w:tabs>
          <w:tab w:val="num" w:pos="5760"/>
        </w:tabs>
        <w:ind w:left="5760" w:hanging="360"/>
      </w:pPr>
      <w:rPr>
        <w:rFonts w:ascii="Arial" w:hAnsi="Arial" w:hint="default"/>
      </w:rPr>
    </w:lvl>
    <w:lvl w:ilvl="8" w:tplc="72D243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F453D0"/>
    <w:multiLevelType w:val="hybridMultilevel"/>
    <w:tmpl w:val="BA283E76"/>
    <w:lvl w:ilvl="0" w:tplc="21FC0F56">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694F48B6"/>
    <w:multiLevelType w:val="hybridMultilevel"/>
    <w:tmpl w:val="787809C4"/>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9"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3"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9"/>
  </w:num>
  <w:num w:numId="3">
    <w:abstractNumId w:val="15"/>
  </w:num>
  <w:num w:numId="4">
    <w:abstractNumId w:val="7"/>
  </w:num>
  <w:num w:numId="5">
    <w:abstractNumId w:val="43"/>
  </w:num>
  <w:num w:numId="6">
    <w:abstractNumId w:val="26"/>
  </w:num>
  <w:num w:numId="7">
    <w:abstractNumId w:val="22"/>
  </w:num>
  <w:num w:numId="8">
    <w:abstractNumId w:val="10"/>
  </w:num>
  <w:num w:numId="9">
    <w:abstractNumId w:val="30"/>
  </w:num>
  <w:num w:numId="10">
    <w:abstractNumId w:val="11"/>
  </w:num>
  <w:num w:numId="11">
    <w:abstractNumId w:val="4"/>
  </w:num>
  <w:num w:numId="12">
    <w:abstractNumId w:val="3"/>
  </w:num>
  <w:num w:numId="13">
    <w:abstractNumId w:val="32"/>
  </w:num>
  <w:num w:numId="14">
    <w:abstractNumId w:val="35"/>
  </w:num>
  <w:num w:numId="15">
    <w:abstractNumId w:val="12"/>
  </w:num>
  <w:num w:numId="16">
    <w:abstractNumId w:val="40"/>
  </w:num>
  <w:num w:numId="17">
    <w:abstractNumId w:val="20"/>
  </w:num>
  <w:num w:numId="18">
    <w:abstractNumId w:val="41"/>
  </w:num>
  <w:num w:numId="19">
    <w:abstractNumId w:val="38"/>
  </w:num>
  <w:num w:numId="20">
    <w:abstractNumId w:val="16"/>
  </w:num>
  <w:num w:numId="21">
    <w:abstractNumId w:val="0"/>
  </w:num>
  <w:num w:numId="22">
    <w:abstractNumId w:val="21"/>
  </w:num>
  <w:num w:numId="23">
    <w:abstractNumId w:val="8"/>
  </w:num>
  <w:num w:numId="24">
    <w:abstractNumId w:val="17"/>
  </w:num>
  <w:num w:numId="25">
    <w:abstractNumId w:val="2"/>
  </w:num>
  <w:num w:numId="26">
    <w:abstractNumId w:val="24"/>
  </w:num>
  <w:num w:numId="27">
    <w:abstractNumId w:val="42"/>
  </w:num>
  <w:num w:numId="28">
    <w:abstractNumId w:val="25"/>
  </w:num>
  <w:num w:numId="29">
    <w:abstractNumId w:val="34"/>
  </w:num>
  <w:num w:numId="30">
    <w:abstractNumId w:val="29"/>
  </w:num>
  <w:num w:numId="31">
    <w:abstractNumId w:val="19"/>
  </w:num>
  <w:num w:numId="32">
    <w:abstractNumId w:val="14"/>
  </w:num>
  <w:num w:numId="33">
    <w:abstractNumId w:val="27"/>
  </w:num>
  <w:num w:numId="34">
    <w:abstractNumId w:val="13"/>
  </w:num>
  <w:num w:numId="35">
    <w:abstractNumId w:val="6"/>
  </w:num>
  <w:num w:numId="36">
    <w:abstractNumId w:val="1"/>
  </w:num>
  <w:num w:numId="37">
    <w:abstractNumId w:val="28"/>
  </w:num>
  <w:num w:numId="38">
    <w:abstractNumId w:val="5"/>
  </w:num>
  <w:num w:numId="39">
    <w:abstractNumId w:val="18"/>
  </w:num>
  <w:num w:numId="40">
    <w:abstractNumId w:val="44"/>
  </w:num>
  <w:num w:numId="41">
    <w:abstractNumId w:val="36"/>
  </w:num>
  <w:num w:numId="42">
    <w:abstractNumId w:val="23"/>
  </w:num>
  <w:num w:numId="43">
    <w:abstractNumId w:val="31"/>
  </w:num>
  <w:num w:numId="44">
    <w:abstractNumId w:val="33"/>
  </w:num>
  <w:num w:numId="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945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8DE"/>
    <w:rsid w:val="00003B68"/>
    <w:rsid w:val="0000505D"/>
    <w:rsid w:val="00005C91"/>
    <w:rsid w:val="000065F7"/>
    <w:rsid w:val="00007DCE"/>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40C1"/>
    <w:rsid w:val="0002517E"/>
    <w:rsid w:val="00025828"/>
    <w:rsid w:val="0002602F"/>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3757E"/>
    <w:rsid w:val="00041034"/>
    <w:rsid w:val="00042602"/>
    <w:rsid w:val="0004283B"/>
    <w:rsid w:val="000429FF"/>
    <w:rsid w:val="00043031"/>
    <w:rsid w:val="000434CF"/>
    <w:rsid w:val="000435CB"/>
    <w:rsid w:val="00043990"/>
    <w:rsid w:val="00044C74"/>
    <w:rsid w:val="00045286"/>
    <w:rsid w:val="0004535F"/>
    <w:rsid w:val="00045B75"/>
    <w:rsid w:val="00046193"/>
    <w:rsid w:val="000466DA"/>
    <w:rsid w:val="0004696C"/>
    <w:rsid w:val="00046B2C"/>
    <w:rsid w:val="000476EB"/>
    <w:rsid w:val="00047D19"/>
    <w:rsid w:val="00050A6D"/>
    <w:rsid w:val="00051913"/>
    <w:rsid w:val="0005466B"/>
    <w:rsid w:val="00054D4E"/>
    <w:rsid w:val="00056789"/>
    <w:rsid w:val="00056C76"/>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75F"/>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0F93"/>
    <w:rsid w:val="000A114C"/>
    <w:rsid w:val="000A2211"/>
    <w:rsid w:val="000A2BA4"/>
    <w:rsid w:val="000A4FD5"/>
    <w:rsid w:val="000A578F"/>
    <w:rsid w:val="000A763C"/>
    <w:rsid w:val="000A799D"/>
    <w:rsid w:val="000B3BFD"/>
    <w:rsid w:val="000B4201"/>
    <w:rsid w:val="000B5AE5"/>
    <w:rsid w:val="000B5B58"/>
    <w:rsid w:val="000B5DCF"/>
    <w:rsid w:val="000B63E7"/>
    <w:rsid w:val="000B71CD"/>
    <w:rsid w:val="000C00BC"/>
    <w:rsid w:val="000C0FCB"/>
    <w:rsid w:val="000C2021"/>
    <w:rsid w:val="000C372D"/>
    <w:rsid w:val="000C39A0"/>
    <w:rsid w:val="000C4614"/>
    <w:rsid w:val="000C47E2"/>
    <w:rsid w:val="000C4AD7"/>
    <w:rsid w:val="000C5C9F"/>
    <w:rsid w:val="000C6598"/>
    <w:rsid w:val="000C6BFC"/>
    <w:rsid w:val="000C6E8D"/>
    <w:rsid w:val="000C7C43"/>
    <w:rsid w:val="000D0AA6"/>
    <w:rsid w:val="000D0EAD"/>
    <w:rsid w:val="000D2258"/>
    <w:rsid w:val="000D2497"/>
    <w:rsid w:val="000D2743"/>
    <w:rsid w:val="000D2854"/>
    <w:rsid w:val="000D2D16"/>
    <w:rsid w:val="000D3DA8"/>
    <w:rsid w:val="000D44F7"/>
    <w:rsid w:val="000D4D67"/>
    <w:rsid w:val="000D54E9"/>
    <w:rsid w:val="000D5BA7"/>
    <w:rsid w:val="000D7C11"/>
    <w:rsid w:val="000E025B"/>
    <w:rsid w:val="000E063E"/>
    <w:rsid w:val="000E190A"/>
    <w:rsid w:val="000E2FE6"/>
    <w:rsid w:val="000E3C08"/>
    <w:rsid w:val="000E4059"/>
    <w:rsid w:val="000E576C"/>
    <w:rsid w:val="000F0135"/>
    <w:rsid w:val="000F0675"/>
    <w:rsid w:val="000F1239"/>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04D"/>
    <w:rsid w:val="001214D4"/>
    <w:rsid w:val="00122F69"/>
    <w:rsid w:val="00124226"/>
    <w:rsid w:val="0012486D"/>
    <w:rsid w:val="00124AEC"/>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5D7"/>
    <w:rsid w:val="00156A1A"/>
    <w:rsid w:val="00156DB3"/>
    <w:rsid w:val="001573F9"/>
    <w:rsid w:val="00157560"/>
    <w:rsid w:val="00161C62"/>
    <w:rsid w:val="00163241"/>
    <w:rsid w:val="0016427F"/>
    <w:rsid w:val="00167588"/>
    <w:rsid w:val="00167FC4"/>
    <w:rsid w:val="0017209C"/>
    <w:rsid w:val="00172F10"/>
    <w:rsid w:val="00173394"/>
    <w:rsid w:val="00175528"/>
    <w:rsid w:val="001757E5"/>
    <w:rsid w:val="001763E9"/>
    <w:rsid w:val="00176899"/>
    <w:rsid w:val="00176D07"/>
    <w:rsid w:val="00183903"/>
    <w:rsid w:val="00184D44"/>
    <w:rsid w:val="00184F44"/>
    <w:rsid w:val="00185AA3"/>
    <w:rsid w:val="00186027"/>
    <w:rsid w:val="001861C3"/>
    <w:rsid w:val="001912AE"/>
    <w:rsid w:val="00191FD3"/>
    <w:rsid w:val="00193DF8"/>
    <w:rsid w:val="00194B39"/>
    <w:rsid w:val="00195520"/>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13AD"/>
    <w:rsid w:val="001C227D"/>
    <w:rsid w:val="001C4139"/>
    <w:rsid w:val="001C4279"/>
    <w:rsid w:val="001C5548"/>
    <w:rsid w:val="001C56C4"/>
    <w:rsid w:val="001D14B9"/>
    <w:rsid w:val="001D1750"/>
    <w:rsid w:val="001D18C0"/>
    <w:rsid w:val="001D1C03"/>
    <w:rsid w:val="001D3B68"/>
    <w:rsid w:val="001D7A4B"/>
    <w:rsid w:val="001E08AA"/>
    <w:rsid w:val="001E19EF"/>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63D7"/>
    <w:rsid w:val="00206547"/>
    <w:rsid w:val="00211BC8"/>
    <w:rsid w:val="00212C42"/>
    <w:rsid w:val="0021307E"/>
    <w:rsid w:val="002135F1"/>
    <w:rsid w:val="00213889"/>
    <w:rsid w:val="00213B98"/>
    <w:rsid w:val="00214431"/>
    <w:rsid w:val="0021496E"/>
    <w:rsid w:val="00215655"/>
    <w:rsid w:val="00215C93"/>
    <w:rsid w:val="00216149"/>
    <w:rsid w:val="002179AA"/>
    <w:rsid w:val="00220452"/>
    <w:rsid w:val="00220B0C"/>
    <w:rsid w:val="00220BD4"/>
    <w:rsid w:val="00220CA2"/>
    <w:rsid w:val="0022136D"/>
    <w:rsid w:val="002220BB"/>
    <w:rsid w:val="00222D02"/>
    <w:rsid w:val="00222EA6"/>
    <w:rsid w:val="00223A3D"/>
    <w:rsid w:val="002242C7"/>
    <w:rsid w:val="002247BD"/>
    <w:rsid w:val="002249AA"/>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2F3"/>
    <w:rsid w:val="00242C69"/>
    <w:rsid w:val="00243F66"/>
    <w:rsid w:val="002446BD"/>
    <w:rsid w:val="002460C7"/>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80589"/>
    <w:rsid w:val="00281C43"/>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6F0"/>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9A"/>
    <w:rsid w:val="002D37E8"/>
    <w:rsid w:val="002D4A64"/>
    <w:rsid w:val="002D7BD2"/>
    <w:rsid w:val="002E08D7"/>
    <w:rsid w:val="002E1CC9"/>
    <w:rsid w:val="002E223D"/>
    <w:rsid w:val="002E2245"/>
    <w:rsid w:val="002E2C75"/>
    <w:rsid w:val="002E3C1B"/>
    <w:rsid w:val="002E3C6E"/>
    <w:rsid w:val="002E4480"/>
    <w:rsid w:val="002E51FD"/>
    <w:rsid w:val="002E5248"/>
    <w:rsid w:val="002E72E7"/>
    <w:rsid w:val="002E7A1E"/>
    <w:rsid w:val="002F0253"/>
    <w:rsid w:val="002F0969"/>
    <w:rsid w:val="002F1DE6"/>
    <w:rsid w:val="002F2F00"/>
    <w:rsid w:val="002F3F09"/>
    <w:rsid w:val="002F5E12"/>
    <w:rsid w:val="002F650F"/>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384"/>
    <w:rsid w:val="00331B7C"/>
    <w:rsid w:val="0033379C"/>
    <w:rsid w:val="00335150"/>
    <w:rsid w:val="0033524A"/>
    <w:rsid w:val="0033559B"/>
    <w:rsid w:val="00335874"/>
    <w:rsid w:val="003358FA"/>
    <w:rsid w:val="00340101"/>
    <w:rsid w:val="0034093A"/>
    <w:rsid w:val="003414D8"/>
    <w:rsid w:val="00343389"/>
    <w:rsid w:val="0034475B"/>
    <w:rsid w:val="003452F0"/>
    <w:rsid w:val="0034739C"/>
    <w:rsid w:val="00351105"/>
    <w:rsid w:val="00354116"/>
    <w:rsid w:val="003545DC"/>
    <w:rsid w:val="00355BEA"/>
    <w:rsid w:val="003568B6"/>
    <w:rsid w:val="00357347"/>
    <w:rsid w:val="0036039F"/>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394A"/>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5368"/>
    <w:rsid w:val="003F0316"/>
    <w:rsid w:val="003F0FD0"/>
    <w:rsid w:val="003F1B5D"/>
    <w:rsid w:val="003F2012"/>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685D"/>
    <w:rsid w:val="00410758"/>
    <w:rsid w:val="004110D2"/>
    <w:rsid w:val="004119BD"/>
    <w:rsid w:val="00412269"/>
    <w:rsid w:val="00412526"/>
    <w:rsid w:val="00412E96"/>
    <w:rsid w:val="0041350F"/>
    <w:rsid w:val="004157C5"/>
    <w:rsid w:val="00416C8F"/>
    <w:rsid w:val="0041766C"/>
    <w:rsid w:val="0041777A"/>
    <w:rsid w:val="00417916"/>
    <w:rsid w:val="004208EC"/>
    <w:rsid w:val="00421356"/>
    <w:rsid w:val="0042170A"/>
    <w:rsid w:val="0042195C"/>
    <w:rsid w:val="00421E34"/>
    <w:rsid w:val="00424C72"/>
    <w:rsid w:val="00424EC4"/>
    <w:rsid w:val="00425EC2"/>
    <w:rsid w:val="0042609B"/>
    <w:rsid w:val="004262F6"/>
    <w:rsid w:val="00426C33"/>
    <w:rsid w:val="0042773E"/>
    <w:rsid w:val="0043576A"/>
    <w:rsid w:val="004406BC"/>
    <w:rsid w:val="00441A1D"/>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5C3"/>
    <w:rsid w:val="004636E9"/>
    <w:rsid w:val="00463BBF"/>
    <w:rsid w:val="00465089"/>
    <w:rsid w:val="004656DF"/>
    <w:rsid w:val="0046682C"/>
    <w:rsid w:val="00467CFD"/>
    <w:rsid w:val="004705C0"/>
    <w:rsid w:val="0047090B"/>
    <w:rsid w:val="00471DB1"/>
    <w:rsid w:val="00474D10"/>
    <w:rsid w:val="00474FAB"/>
    <w:rsid w:val="004753B6"/>
    <w:rsid w:val="0047564D"/>
    <w:rsid w:val="00475C34"/>
    <w:rsid w:val="00475E43"/>
    <w:rsid w:val="00476338"/>
    <w:rsid w:val="00477865"/>
    <w:rsid w:val="00477A5F"/>
    <w:rsid w:val="00480034"/>
    <w:rsid w:val="0048104F"/>
    <w:rsid w:val="00481328"/>
    <w:rsid w:val="00481F34"/>
    <w:rsid w:val="00482CAA"/>
    <w:rsid w:val="00484643"/>
    <w:rsid w:val="004853AB"/>
    <w:rsid w:val="0048662C"/>
    <w:rsid w:val="00486DEB"/>
    <w:rsid w:val="00487CF1"/>
    <w:rsid w:val="00490991"/>
    <w:rsid w:val="004909E0"/>
    <w:rsid w:val="00490ACF"/>
    <w:rsid w:val="00490C69"/>
    <w:rsid w:val="004929B0"/>
    <w:rsid w:val="004937CD"/>
    <w:rsid w:val="00494271"/>
    <w:rsid w:val="004946CB"/>
    <w:rsid w:val="004952DF"/>
    <w:rsid w:val="004954BE"/>
    <w:rsid w:val="004959CD"/>
    <w:rsid w:val="00495D0E"/>
    <w:rsid w:val="00495F8B"/>
    <w:rsid w:val="004966C7"/>
    <w:rsid w:val="00496DC9"/>
    <w:rsid w:val="00497600"/>
    <w:rsid w:val="00497DA6"/>
    <w:rsid w:val="004A0002"/>
    <w:rsid w:val="004A194F"/>
    <w:rsid w:val="004A1A90"/>
    <w:rsid w:val="004A1EEF"/>
    <w:rsid w:val="004A3C87"/>
    <w:rsid w:val="004A481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39CC"/>
    <w:rsid w:val="004C54F1"/>
    <w:rsid w:val="004D21C6"/>
    <w:rsid w:val="004D2685"/>
    <w:rsid w:val="004D2CCE"/>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5A7"/>
    <w:rsid w:val="005036A4"/>
    <w:rsid w:val="00503842"/>
    <w:rsid w:val="00503E1F"/>
    <w:rsid w:val="00504603"/>
    <w:rsid w:val="00504C6E"/>
    <w:rsid w:val="0050629F"/>
    <w:rsid w:val="00506305"/>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23E"/>
    <w:rsid w:val="00526A21"/>
    <w:rsid w:val="00526B67"/>
    <w:rsid w:val="00526EDE"/>
    <w:rsid w:val="0052760B"/>
    <w:rsid w:val="00530191"/>
    <w:rsid w:val="00530958"/>
    <w:rsid w:val="00531D94"/>
    <w:rsid w:val="00533164"/>
    <w:rsid w:val="00533795"/>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54FC"/>
    <w:rsid w:val="005658C7"/>
    <w:rsid w:val="005675BE"/>
    <w:rsid w:val="00567A15"/>
    <w:rsid w:val="00567E3E"/>
    <w:rsid w:val="005719CD"/>
    <w:rsid w:val="00571DB2"/>
    <w:rsid w:val="00572575"/>
    <w:rsid w:val="0057378B"/>
    <w:rsid w:val="00574290"/>
    <w:rsid w:val="005743C1"/>
    <w:rsid w:val="0057481A"/>
    <w:rsid w:val="00574A20"/>
    <w:rsid w:val="00574BC2"/>
    <w:rsid w:val="0057516B"/>
    <w:rsid w:val="00575C52"/>
    <w:rsid w:val="00576C0B"/>
    <w:rsid w:val="0057744F"/>
    <w:rsid w:val="005776EB"/>
    <w:rsid w:val="00577E45"/>
    <w:rsid w:val="00580516"/>
    <w:rsid w:val="00580A23"/>
    <w:rsid w:val="00580C0B"/>
    <w:rsid w:val="005812C1"/>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1B7"/>
    <w:rsid w:val="005A05F9"/>
    <w:rsid w:val="005A0737"/>
    <w:rsid w:val="005A0A18"/>
    <w:rsid w:val="005A0FA9"/>
    <w:rsid w:val="005A1E9C"/>
    <w:rsid w:val="005A2C51"/>
    <w:rsid w:val="005A316E"/>
    <w:rsid w:val="005A448F"/>
    <w:rsid w:val="005A4A8D"/>
    <w:rsid w:val="005A5CA8"/>
    <w:rsid w:val="005A5DE3"/>
    <w:rsid w:val="005A6086"/>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D0201"/>
    <w:rsid w:val="005D0E58"/>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3EC8"/>
    <w:rsid w:val="005E4072"/>
    <w:rsid w:val="005E4B01"/>
    <w:rsid w:val="005E4DBE"/>
    <w:rsid w:val="005E554F"/>
    <w:rsid w:val="005E70F4"/>
    <w:rsid w:val="005F1CB7"/>
    <w:rsid w:val="005F22FF"/>
    <w:rsid w:val="005F4A0C"/>
    <w:rsid w:val="005F64F6"/>
    <w:rsid w:val="005F6BD3"/>
    <w:rsid w:val="005F6DED"/>
    <w:rsid w:val="005F6E25"/>
    <w:rsid w:val="005F759F"/>
    <w:rsid w:val="005F7D19"/>
    <w:rsid w:val="00600497"/>
    <w:rsid w:val="00600F12"/>
    <w:rsid w:val="00600FC3"/>
    <w:rsid w:val="006023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0837"/>
    <w:rsid w:val="006210F8"/>
    <w:rsid w:val="006232F8"/>
    <w:rsid w:val="00623C49"/>
    <w:rsid w:val="0062404D"/>
    <w:rsid w:val="0062426A"/>
    <w:rsid w:val="00625E06"/>
    <w:rsid w:val="006261C5"/>
    <w:rsid w:val="00626F5E"/>
    <w:rsid w:val="006270CE"/>
    <w:rsid w:val="006301E5"/>
    <w:rsid w:val="006304AC"/>
    <w:rsid w:val="006305E9"/>
    <w:rsid w:val="00632D98"/>
    <w:rsid w:val="006334EF"/>
    <w:rsid w:val="0063480D"/>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531F"/>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88B"/>
    <w:rsid w:val="006C0CDF"/>
    <w:rsid w:val="006C16C2"/>
    <w:rsid w:val="006C180E"/>
    <w:rsid w:val="006C2278"/>
    <w:rsid w:val="006C2CEA"/>
    <w:rsid w:val="006C2F1F"/>
    <w:rsid w:val="006C34DC"/>
    <w:rsid w:val="006C386B"/>
    <w:rsid w:val="006C3EDD"/>
    <w:rsid w:val="006C58B0"/>
    <w:rsid w:val="006C689B"/>
    <w:rsid w:val="006C6B47"/>
    <w:rsid w:val="006D01A3"/>
    <w:rsid w:val="006D051E"/>
    <w:rsid w:val="006D07B0"/>
    <w:rsid w:val="006D0BDE"/>
    <w:rsid w:val="006D1707"/>
    <w:rsid w:val="006D2E78"/>
    <w:rsid w:val="006D33C5"/>
    <w:rsid w:val="006D39E8"/>
    <w:rsid w:val="006D6D5F"/>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5B1"/>
    <w:rsid w:val="00707E49"/>
    <w:rsid w:val="00710AF0"/>
    <w:rsid w:val="007119FC"/>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3F48"/>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033"/>
    <w:rsid w:val="0075613A"/>
    <w:rsid w:val="0075711F"/>
    <w:rsid w:val="007577A6"/>
    <w:rsid w:val="00760095"/>
    <w:rsid w:val="007608F9"/>
    <w:rsid w:val="007622F5"/>
    <w:rsid w:val="0076274E"/>
    <w:rsid w:val="007649D5"/>
    <w:rsid w:val="00765A0B"/>
    <w:rsid w:val="00765F08"/>
    <w:rsid w:val="00766C48"/>
    <w:rsid w:val="00767088"/>
    <w:rsid w:val="0077029E"/>
    <w:rsid w:val="00771324"/>
    <w:rsid w:val="007728DC"/>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22C4"/>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43C3"/>
    <w:rsid w:val="007A609C"/>
    <w:rsid w:val="007A725E"/>
    <w:rsid w:val="007A7ECD"/>
    <w:rsid w:val="007B0E19"/>
    <w:rsid w:val="007B18B8"/>
    <w:rsid w:val="007B2308"/>
    <w:rsid w:val="007B2FFF"/>
    <w:rsid w:val="007B3A67"/>
    <w:rsid w:val="007B3C2D"/>
    <w:rsid w:val="007B4CB6"/>
    <w:rsid w:val="007B512A"/>
    <w:rsid w:val="007B591A"/>
    <w:rsid w:val="007B611E"/>
    <w:rsid w:val="007B6A08"/>
    <w:rsid w:val="007B6D1F"/>
    <w:rsid w:val="007B7A5E"/>
    <w:rsid w:val="007B7D93"/>
    <w:rsid w:val="007C069F"/>
    <w:rsid w:val="007C0BB0"/>
    <w:rsid w:val="007C0BC6"/>
    <w:rsid w:val="007C2097"/>
    <w:rsid w:val="007C3894"/>
    <w:rsid w:val="007C534C"/>
    <w:rsid w:val="007C53FE"/>
    <w:rsid w:val="007C592A"/>
    <w:rsid w:val="007C6427"/>
    <w:rsid w:val="007C6977"/>
    <w:rsid w:val="007C7143"/>
    <w:rsid w:val="007C7363"/>
    <w:rsid w:val="007C7CBA"/>
    <w:rsid w:val="007D1985"/>
    <w:rsid w:val="007D1A8B"/>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293A"/>
    <w:rsid w:val="007E313B"/>
    <w:rsid w:val="007E3F84"/>
    <w:rsid w:val="007E4B30"/>
    <w:rsid w:val="007E5E44"/>
    <w:rsid w:val="007E64EC"/>
    <w:rsid w:val="007F086E"/>
    <w:rsid w:val="007F12B1"/>
    <w:rsid w:val="007F13BF"/>
    <w:rsid w:val="007F14F4"/>
    <w:rsid w:val="007F1BC1"/>
    <w:rsid w:val="007F1D34"/>
    <w:rsid w:val="007F2D59"/>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166"/>
    <w:rsid w:val="00842E62"/>
    <w:rsid w:val="008430F3"/>
    <w:rsid w:val="0084368B"/>
    <w:rsid w:val="00843DE4"/>
    <w:rsid w:val="00844353"/>
    <w:rsid w:val="00845171"/>
    <w:rsid w:val="00846625"/>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716"/>
    <w:rsid w:val="00870EE7"/>
    <w:rsid w:val="00870FF4"/>
    <w:rsid w:val="00871813"/>
    <w:rsid w:val="008725AA"/>
    <w:rsid w:val="00873064"/>
    <w:rsid w:val="0087343D"/>
    <w:rsid w:val="00873C71"/>
    <w:rsid w:val="00876ADF"/>
    <w:rsid w:val="00876D6B"/>
    <w:rsid w:val="00876FE4"/>
    <w:rsid w:val="00877AD5"/>
    <w:rsid w:val="00877C8B"/>
    <w:rsid w:val="008810C6"/>
    <w:rsid w:val="008832C0"/>
    <w:rsid w:val="0088373C"/>
    <w:rsid w:val="00883960"/>
    <w:rsid w:val="00884B03"/>
    <w:rsid w:val="00884B22"/>
    <w:rsid w:val="008866C3"/>
    <w:rsid w:val="0088766D"/>
    <w:rsid w:val="00887CEB"/>
    <w:rsid w:val="0089067E"/>
    <w:rsid w:val="0089084A"/>
    <w:rsid w:val="00890ED6"/>
    <w:rsid w:val="00892D8B"/>
    <w:rsid w:val="008933F4"/>
    <w:rsid w:val="00894AA3"/>
    <w:rsid w:val="00895721"/>
    <w:rsid w:val="0089591A"/>
    <w:rsid w:val="00895E1E"/>
    <w:rsid w:val="00897448"/>
    <w:rsid w:val="008A05B8"/>
    <w:rsid w:val="008A08EA"/>
    <w:rsid w:val="008A24C7"/>
    <w:rsid w:val="008A27A5"/>
    <w:rsid w:val="008A2876"/>
    <w:rsid w:val="008A3280"/>
    <w:rsid w:val="008A3C90"/>
    <w:rsid w:val="008A3DB4"/>
    <w:rsid w:val="008A5A2F"/>
    <w:rsid w:val="008A6164"/>
    <w:rsid w:val="008A698F"/>
    <w:rsid w:val="008B12BF"/>
    <w:rsid w:val="008B1F8F"/>
    <w:rsid w:val="008B2D1B"/>
    <w:rsid w:val="008B3222"/>
    <w:rsid w:val="008B45BB"/>
    <w:rsid w:val="008B4FBF"/>
    <w:rsid w:val="008B5B4B"/>
    <w:rsid w:val="008B64ED"/>
    <w:rsid w:val="008B66D4"/>
    <w:rsid w:val="008B74D5"/>
    <w:rsid w:val="008B7542"/>
    <w:rsid w:val="008C0D41"/>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624"/>
    <w:rsid w:val="008E477C"/>
    <w:rsid w:val="008E55D7"/>
    <w:rsid w:val="008E67E4"/>
    <w:rsid w:val="008E722D"/>
    <w:rsid w:val="008F0DF3"/>
    <w:rsid w:val="008F187D"/>
    <w:rsid w:val="008F3877"/>
    <w:rsid w:val="008F43C6"/>
    <w:rsid w:val="008F5322"/>
    <w:rsid w:val="008F5558"/>
    <w:rsid w:val="008F64CF"/>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305E9"/>
    <w:rsid w:val="009313D0"/>
    <w:rsid w:val="009313FD"/>
    <w:rsid w:val="00931509"/>
    <w:rsid w:val="00933091"/>
    <w:rsid w:val="00933E40"/>
    <w:rsid w:val="009364A6"/>
    <w:rsid w:val="00937253"/>
    <w:rsid w:val="0094120A"/>
    <w:rsid w:val="00941428"/>
    <w:rsid w:val="00941AED"/>
    <w:rsid w:val="00941D27"/>
    <w:rsid w:val="00941EB7"/>
    <w:rsid w:val="00943A3B"/>
    <w:rsid w:val="00943B18"/>
    <w:rsid w:val="00943E29"/>
    <w:rsid w:val="00944915"/>
    <w:rsid w:val="00945015"/>
    <w:rsid w:val="00946650"/>
    <w:rsid w:val="00946F6D"/>
    <w:rsid w:val="00946FF3"/>
    <w:rsid w:val="009552BD"/>
    <w:rsid w:val="00955380"/>
    <w:rsid w:val="00955696"/>
    <w:rsid w:val="0095602D"/>
    <w:rsid w:val="0095621F"/>
    <w:rsid w:val="00957B6F"/>
    <w:rsid w:val="00957CB7"/>
    <w:rsid w:val="00957CD3"/>
    <w:rsid w:val="00961A49"/>
    <w:rsid w:val="00961AE7"/>
    <w:rsid w:val="00963990"/>
    <w:rsid w:val="009639D8"/>
    <w:rsid w:val="00963AFD"/>
    <w:rsid w:val="0096412E"/>
    <w:rsid w:val="00965221"/>
    <w:rsid w:val="0096581A"/>
    <w:rsid w:val="00965C04"/>
    <w:rsid w:val="00966C79"/>
    <w:rsid w:val="00967AC9"/>
    <w:rsid w:val="00967D3F"/>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6FD5"/>
    <w:rsid w:val="0098749A"/>
    <w:rsid w:val="00987BCA"/>
    <w:rsid w:val="009908B4"/>
    <w:rsid w:val="009909BC"/>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0D1"/>
    <w:rsid w:val="009A32B0"/>
    <w:rsid w:val="009A6AD5"/>
    <w:rsid w:val="009A7265"/>
    <w:rsid w:val="009A7BDB"/>
    <w:rsid w:val="009A7CCE"/>
    <w:rsid w:val="009B1DD0"/>
    <w:rsid w:val="009B29B4"/>
    <w:rsid w:val="009B2A45"/>
    <w:rsid w:val="009B3D08"/>
    <w:rsid w:val="009B4044"/>
    <w:rsid w:val="009B4B03"/>
    <w:rsid w:val="009B4D0A"/>
    <w:rsid w:val="009B6ECF"/>
    <w:rsid w:val="009B78C5"/>
    <w:rsid w:val="009C0630"/>
    <w:rsid w:val="009C0E4B"/>
    <w:rsid w:val="009C106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F09A7"/>
    <w:rsid w:val="009F22C4"/>
    <w:rsid w:val="009F2EA4"/>
    <w:rsid w:val="009F69FF"/>
    <w:rsid w:val="009F701B"/>
    <w:rsid w:val="00A005AA"/>
    <w:rsid w:val="00A00A37"/>
    <w:rsid w:val="00A01FBD"/>
    <w:rsid w:val="00A024CC"/>
    <w:rsid w:val="00A04298"/>
    <w:rsid w:val="00A0504A"/>
    <w:rsid w:val="00A051DE"/>
    <w:rsid w:val="00A05A51"/>
    <w:rsid w:val="00A0669C"/>
    <w:rsid w:val="00A069BE"/>
    <w:rsid w:val="00A07159"/>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356"/>
    <w:rsid w:val="00A36690"/>
    <w:rsid w:val="00A37A83"/>
    <w:rsid w:val="00A40BA1"/>
    <w:rsid w:val="00A40DA0"/>
    <w:rsid w:val="00A41C32"/>
    <w:rsid w:val="00A458A9"/>
    <w:rsid w:val="00A47B29"/>
    <w:rsid w:val="00A47E70"/>
    <w:rsid w:val="00A505FA"/>
    <w:rsid w:val="00A50CFB"/>
    <w:rsid w:val="00A51A11"/>
    <w:rsid w:val="00A539C8"/>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01A4"/>
    <w:rsid w:val="00A81A24"/>
    <w:rsid w:val="00A84A2A"/>
    <w:rsid w:val="00A877CF"/>
    <w:rsid w:val="00A90726"/>
    <w:rsid w:val="00A9073E"/>
    <w:rsid w:val="00A90A2A"/>
    <w:rsid w:val="00A92401"/>
    <w:rsid w:val="00A936CB"/>
    <w:rsid w:val="00A93A24"/>
    <w:rsid w:val="00A95728"/>
    <w:rsid w:val="00A963A4"/>
    <w:rsid w:val="00A9641D"/>
    <w:rsid w:val="00A96F4B"/>
    <w:rsid w:val="00A97F47"/>
    <w:rsid w:val="00AA0425"/>
    <w:rsid w:val="00AA0722"/>
    <w:rsid w:val="00AA1373"/>
    <w:rsid w:val="00AA2718"/>
    <w:rsid w:val="00AA2C51"/>
    <w:rsid w:val="00AA35EF"/>
    <w:rsid w:val="00AA56D1"/>
    <w:rsid w:val="00AA69C4"/>
    <w:rsid w:val="00AA7016"/>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31D6"/>
    <w:rsid w:val="00AE43E2"/>
    <w:rsid w:val="00AE4BB5"/>
    <w:rsid w:val="00AE4C6E"/>
    <w:rsid w:val="00AE4CE9"/>
    <w:rsid w:val="00AE4F4F"/>
    <w:rsid w:val="00AE6388"/>
    <w:rsid w:val="00AE72DE"/>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40C"/>
    <w:rsid w:val="00B13859"/>
    <w:rsid w:val="00B15317"/>
    <w:rsid w:val="00B20234"/>
    <w:rsid w:val="00B2175E"/>
    <w:rsid w:val="00B21BAA"/>
    <w:rsid w:val="00B23BE2"/>
    <w:rsid w:val="00B23EDD"/>
    <w:rsid w:val="00B23EEB"/>
    <w:rsid w:val="00B244E4"/>
    <w:rsid w:val="00B24C77"/>
    <w:rsid w:val="00B24E6A"/>
    <w:rsid w:val="00B258BB"/>
    <w:rsid w:val="00B26521"/>
    <w:rsid w:val="00B26F92"/>
    <w:rsid w:val="00B279C1"/>
    <w:rsid w:val="00B30222"/>
    <w:rsid w:val="00B30787"/>
    <w:rsid w:val="00B30E1E"/>
    <w:rsid w:val="00B310B1"/>
    <w:rsid w:val="00B32438"/>
    <w:rsid w:val="00B32FFD"/>
    <w:rsid w:val="00B336EB"/>
    <w:rsid w:val="00B33ADA"/>
    <w:rsid w:val="00B33EFD"/>
    <w:rsid w:val="00B342DA"/>
    <w:rsid w:val="00B36C7C"/>
    <w:rsid w:val="00B40474"/>
    <w:rsid w:val="00B40C58"/>
    <w:rsid w:val="00B43B2A"/>
    <w:rsid w:val="00B43CE5"/>
    <w:rsid w:val="00B44EA5"/>
    <w:rsid w:val="00B455AD"/>
    <w:rsid w:val="00B456D9"/>
    <w:rsid w:val="00B45A40"/>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156"/>
    <w:rsid w:val="00B63655"/>
    <w:rsid w:val="00B640A0"/>
    <w:rsid w:val="00B64799"/>
    <w:rsid w:val="00B64995"/>
    <w:rsid w:val="00B702B5"/>
    <w:rsid w:val="00B73271"/>
    <w:rsid w:val="00B7336C"/>
    <w:rsid w:val="00B7554E"/>
    <w:rsid w:val="00B75C5E"/>
    <w:rsid w:val="00B76647"/>
    <w:rsid w:val="00B769AB"/>
    <w:rsid w:val="00B77285"/>
    <w:rsid w:val="00B772FE"/>
    <w:rsid w:val="00B77827"/>
    <w:rsid w:val="00B8042E"/>
    <w:rsid w:val="00B81D26"/>
    <w:rsid w:val="00B82348"/>
    <w:rsid w:val="00B848FF"/>
    <w:rsid w:val="00B85082"/>
    <w:rsid w:val="00B86AFA"/>
    <w:rsid w:val="00B8794B"/>
    <w:rsid w:val="00B902E7"/>
    <w:rsid w:val="00B90900"/>
    <w:rsid w:val="00B90A51"/>
    <w:rsid w:val="00B913AA"/>
    <w:rsid w:val="00B92E54"/>
    <w:rsid w:val="00B93513"/>
    <w:rsid w:val="00B93BE4"/>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1E0C"/>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F08A6"/>
    <w:rsid w:val="00BF1355"/>
    <w:rsid w:val="00BF1E02"/>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3BBE"/>
    <w:rsid w:val="00C1017A"/>
    <w:rsid w:val="00C13FA5"/>
    <w:rsid w:val="00C1511D"/>
    <w:rsid w:val="00C151BB"/>
    <w:rsid w:val="00C15240"/>
    <w:rsid w:val="00C156B3"/>
    <w:rsid w:val="00C15CFB"/>
    <w:rsid w:val="00C16E18"/>
    <w:rsid w:val="00C201A5"/>
    <w:rsid w:val="00C2068A"/>
    <w:rsid w:val="00C21DEF"/>
    <w:rsid w:val="00C22DBE"/>
    <w:rsid w:val="00C23190"/>
    <w:rsid w:val="00C237E6"/>
    <w:rsid w:val="00C2428F"/>
    <w:rsid w:val="00C24F55"/>
    <w:rsid w:val="00C251A0"/>
    <w:rsid w:val="00C2680C"/>
    <w:rsid w:val="00C2744B"/>
    <w:rsid w:val="00C3077F"/>
    <w:rsid w:val="00C312A8"/>
    <w:rsid w:val="00C31EC5"/>
    <w:rsid w:val="00C32002"/>
    <w:rsid w:val="00C32836"/>
    <w:rsid w:val="00C32993"/>
    <w:rsid w:val="00C32CBD"/>
    <w:rsid w:val="00C32DBB"/>
    <w:rsid w:val="00C33A5E"/>
    <w:rsid w:val="00C34003"/>
    <w:rsid w:val="00C3438B"/>
    <w:rsid w:val="00C35BED"/>
    <w:rsid w:val="00C35F4A"/>
    <w:rsid w:val="00C35F5A"/>
    <w:rsid w:val="00C36C75"/>
    <w:rsid w:val="00C37E2F"/>
    <w:rsid w:val="00C400A2"/>
    <w:rsid w:val="00C40B06"/>
    <w:rsid w:val="00C41B3D"/>
    <w:rsid w:val="00C41E47"/>
    <w:rsid w:val="00C420A0"/>
    <w:rsid w:val="00C422DB"/>
    <w:rsid w:val="00C42F96"/>
    <w:rsid w:val="00C46070"/>
    <w:rsid w:val="00C465A1"/>
    <w:rsid w:val="00C47180"/>
    <w:rsid w:val="00C47623"/>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352"/>
    <w:rsid w:val="00C76676"/>
    <w:rsid w:val="00C77464"/>
    <w:rsid w:val="00C80496"/>
    <w:rsid w:val="00C807E7"/>
    <w:rsid w:val="00C81288"/>
    <w:rsid w:val="00C813D9"/>
    <w:rsid w:val="00C82F81"/>
    <w:rsid w:val="00C83FAC"/>
    <w:rsid w:val="00C84C57"/>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36B"/>
    <w:rsid w:val="00CA2EA4"/>
    <w:rsid w:val="00CA36CF"/>
    <w:rsid w:val="00CA4383"/>
    <w:rsid w:val="00CA47C2"/>
    <w:rsid w:val="00CB0416"/>
    <w:rsid w:val="00CB0877"/>
    <w:rsid w:val="00CB21AA"/>
    <w:rsid w:val="00CB25EF"/>
    <w:rsid w:val="00CB356B"/>
    <w:rsid w:val="00CB36C6"/>
    <w:rsid w:val="00CB5BF1"/>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69E4"/>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6867"/>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279A1"/>
    <w:rsid w:val="00D30410"/>
    <w:rsid w:val="00D31362"/>
    <w:rsid w:val="00D334E5"/>
    <w:rsid w:val="00D366A2"/>
    <w:rsid w:val="00D368AF"/>
    <w:rsid w:val="00D36D3B"/>
    <w:rsid w:val="00D37DEE"/>
    <w:rsid w:val="00D401AF"/>
    <w:rsid w:val="00D403D8"/>
    <w:rsid w:val="00D4051A"/>
    <w:rsid w:val="00D4098D"/>
    <w:rsid w:val="00D41284"/>
    <w:rsid w:val="00D427CE"/>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59F"/>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1CC"/>
    <w:rsid w:val="00D925AC"/>
    <w:rsid w:val="00D92700"/>
    <w:rsid w:val="00D929BD"/>
    <w:rsid w:val="00D939A6"/>
    <w:rsid w:val="00D945A7"/>
    <w:rsid w:val="00D95894"/>
    <w:rsid w:val="00D96B3C"/>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4063"/>
    <w:rsid w:val="00DC6780"/>
    <w:rsid w:val="00DD07AA"/>
    <w:rsid w:val="00DD0BC9"/>
    <w:rsid w:val="00DD2C7D"/>
    <w:rsid w:val="00DD34F6"/>
    <w:rsid w:val="00DD4947"/>
    <w:rsid w:val="00DD4FD9"/>
    <w:rsid w:val="00DD541C"/>
    <w:rsid w:val="00DD5FC2"/>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72C"/>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082E"/>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4D0D"/>
    <w:rsid w:val="00E35601"/>
    <w:rsid w:val="00E41548"/>
    <w:rsid w:val="00E41EC3"/>
    <w:rsid w:val="00E42331"/>
    <w:rsid w:val="00E42827"/>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612D"/>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E62"/>
    <w:rsid w:val="00EB2F84"/>
    <w:rsid w:val="00EB3535"/>
    <w:rsid w:val="00EB353F"/>
    <w:rsid w:val="00EB3674"/>
    <w:rsid w:val="00EB3D1F"/>
    <w:rsid w:val="00EB3FE8"/>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2B92"/>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089E"/>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3FD"/>
    <w:rsid w:val="00F35F53"/>
    <w:rsid w:val="00F37DDE"/>
    <w:rsid w:val="00F402DD"/>
    <w:rsid w:val="00F40314"/>
    <w:rsid w:val="00F41421"/>
    <w:rsid w:val="00F41744"/>
    <w:rsid w:val="00F41D3F"/>
    <w:rsid w:val="00F42EB6"/>
    <w:rsid w:val="00F4311D"/>
    <w:rsid w:val="00F44DCD"/>
    <w:rsid w:val="00F471F3"/>
    <w:rsid w:val="00F475F5"/>
    <w:rsid w:val="00F505FE"/>
    <w:rsid w:val="00F50B2F"/>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444E"/>
    <w:rsid w:val="00F657C9"/>
    <w:rsid w:val="00F65EB1"/>
    <w:rsid w:val="00F664FF"/>
    <w:rsid w:val="00F67420"/>
    <w:rsid w:val="00F67D84"/>
    <w:rsid w:val="00F67F6D"/>
    <w:rsid w:val="00F7161B"/>
    <w:rsid w:val="00F728CB"/>
    <w:rsid w:val="00F7597C"/>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3341"/>
    <w:rsid w:val="00F96980"/>
    <w:rsid w:val="00F97C1E"/>
    <w:rsid w:val="00FA213D"/>
    <w:rsid w:val="00FA317A"/>
    <w:rsid w:val="00FA3F03"/>
    <w:rsid w:val="00FA46D7"/>
    <w:rsid w:val="00FA4D33"/>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6C1"/>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1DD"/>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291"/>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1">
      <v:textbox inset="5.85pt,.7pt,5.85pt,.7pt"/>
    </o:shapedefaults>
    <o:shapelayout v:ext="edit">
      <o:idmap v:ext="edit" data="1"/>
    </o:shapelayout>
  </w:shapeDefaults>
  <w:decimalSymbol w:val="."/>
  <w:listSeparator w:val=","/>
  <w14:docId w14:val="77C1E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2B66F0"/>
    <w:rPr>
      <w:color w:val="808080"/>
    </w:rPr>
  </w:style>
  <w:style w:type="paragraph" w:styleId="HTMLPreformatted">
    <w:name w:val="HTML Preformatted"/>
    <w:basedOn w:val="Normal"/>
    <w:link w:val="HTMLPreformattedChar"/>
    <w:uiPriority w:val="99"/>
    <w:semiHidden/>
    <w:unhideWhenUsed/>
    <w:rsid w:val="008421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842166"/>
    <w:rPr>
      <w:rFonts w:ascii="Courier New" w:eastAsia="Times New Roman" w:hAnsi="Courier New" w:cs="Courier New"/>
      <w:lang w:eastAsia="en-US"/>
    </w:rPr>
  </w:style>
  <w:style w:type="character" w:customStyle="1" w:styleId="h1">
    <w:name w:val="h1"/>
    <w:basedOn w:val="DefaultParagraphFont"/>
    <w:rsid w:val="00842166"/>
  </w:style>
  <w:style w:type="character" w:customStyle="1" w:styleId="ListParagraphChar">
    <w:name w:val="List Paragraph Char"/>
    <w:link w:val="ListParagraph"/>
    <w:uiPriority w:val="34"/>
    <w:locked/>
    <w:rsid w:val="007D1A8B"/>
    <w:rPr>
      <w:rFonts w:ascii="Calibri" w:eastAsia="Calibri" w:hAnsi="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54246619">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7369512">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56777610">
      <w:bodyDiv w:val="1"/>
      <w:marLeft w:val="0"/>
      <w:marRight w:val="0"/>
      <w:marTop w:val="0"/>
      <w:marBottom w:val="0"/>
      <w:divBdr>
        <w:top w:val="none" w:sz="0" w:space="0" w:color="auto"/>
        <w:left w:val="none" w:sz="0" w:space="0" w:color="auto"/>
        <w:bottom w:val="none" w:sz="0" w:space="0" w:color="auto"/>
        <w:right w:val="none" w:sz="0" w:space="0" w:color="auto"/>
      </w:divBdr>
      <w:divsChild>
        <w:div w:id="827554229">
          <w:marLeft w:val="432"/>
          <w:marRight w:val="0"/>
          <w:marTop w:val="240"/>
          <w:marBottom w:val="0"/>
          <w:divBdr>
            <w:top w:val="none" w:sz="0" w:space="0" w:color="auto"/>
            <w:left w:val="none" w:sz="0" w:space="0" w:color="auto"/>
            <w:bottom w:val="none" w:sz="0" w:space="0" w:color="auto"/>
            <w:right w:val="none" w:sz="0" w:space="0" w:color="auto"/>
          </w:divBdr>
        </w:div>
      </w:divsChild>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9759007">
      <w:bodyDiv w:val="1"/>
      <w:marLeft w:val="0"/>
      <w:marRight w:val="0"/>
      <w:marTop w:val="0"/>
      <w:marBottom w:val="0"/>
      <w:divBdr>
        <w:top w:val="none" w:sz="0" w:space="0" w:color="auto"/>
        <w:left w:val="none" w:sz="0" w:space="0" w:color="auto"/>
        <w:bottom w:val="none" w:sz="0" w:space="0" w:color="auto"/>
        <w:right w:val="none" w:sz="0" w:space="0" w:color="auto"/>
      </w:divBdr>
      <w:divsChild>
        <w:div w:id="514463679">
          <w:marLeft w:val="1267"/>
          <w:marRight w:val="0"/>
          <w:marTop w:val="180"/>
          <w:marBottom w:val="0"/>
          <w:divBdr>
            <w:top w:val="none" w:sz="0" w:space="0" w:color="auto"/>
            <w:left w:val="none" w:sz="0" w:space="0" w:color="auto"/>
            <w:bottom w:val="none" w:sz="0" w:space="0" w:color="auto"/>
            <w:right w:val="none" w:sz="0" w:space="0" w:color="auto"/>
          </w:divBdr>
        </w:div>
        <w:div w:id="1683435493">
          <w:marLeft w:val="1267"/>
          <w:marRight w:val="0"/>
          <w:marTop w:val="180"/>
          <w:marBottom w:val="0"/>
          <w:divBdr>
            <w:top w:val="none" w:sz="0" w:space="0" w:color="auto"/>
            <w:left w:val="none" w:sz="0" w:space="0" w:color="auto"/>
            <w:bottom w:val="none" w:sz="0" w:space="0" w:color="auto"/>
            <w:right w:val="none" w:sz="0" w:space="0" w:color="auto"/>
          </w:divBdr>
        </w:div>
        <w:div w:id="1565406994">
          <w:marLeft w:val="1267"/>
          <w:marRight w:val="0"/>
          <w:marTop w:val="180"/>
          <w:marBottom w:val="0"/>
          <w:divBdr>
            <w:top w:val="none" w:sz="0" w:space="0" w:color="auto"/>
            <w:left w:val="none" w:sz="0" w:space="0" w:color="auto"/>
            <w:bottom w:val="none" w:sz="0" w:space="0" w:color="auto"/>
            <w:right w:val="none" w:sz="0" w:space="0" w:color="auto"/>
          </w:divBdr>
        </w:div>
      </w:divsChild>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F0009-DC31-4306-9D24-6750F84CA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1199</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2017-02-03T18:46:00Z</dcterms:created>
  <dcterms:modified xsi:type="dcterms:W3CDTF">2017-02-03T18:54:00Z</dcterms:modified>
</cp:coreProperties>
</file>